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8D" w:rsidRPr="007B69DD" w:rsidRDefault="006F64E8" w:rsidP="00B8714F">
      <w:pPr>
        <w:jc w:val="center"/>
        <w:rPr>
          <w:rFonts w:ascii="Arial" w:hAnsi="Arial" w:cs="Arial"/>
          <w:b/>
        </w:rPr>
      </w:pPr>
      <w:r>
        <w:rPr>
          <w:rFonts w:ascii="Arial" w:hAnsi="Arial" w:cs="Arial"/>
          <w:b/>
        </w:rPr>
        <w:tab/>
      </w:r>
      <w:r w:rsidR="00BE268D" w:rsidRPr="007B69DD">
        <w:rPr>
          <w:rFonts w:ascii="Arial" w:hAnsi="Arial" w:cs="Arial"/>
          <w:b/>
        </w:rPr>
        <w:t>COMUNICADO</w:t>
      </w:r>
    </w:p>
    <w:p w:rsidR="00BE268D" w:rsidRPr="007B69DD" w:rsidRDefault="00433541" w:rsidP="00B8714F">
      <w:pPr>
        <w:jc w:val="center"/>
        <w:rPr>
          <w:rFonts w:ascii="Arial" w:hAnsi="Arial" w:cs="Arial"/>
          <w:b/>
        </w:rPr>
      </w:pPr>
      <w:r>
        <w:rPr>
          <w:rFonts w:ascii="Arial" w:hAnsi="Arial" w:cs="Arial"/>
          <w:b/>
        </w:rPr>
        <w:t xml:space="preserve">SANCIONES A LAS QUE SE SOMETE LOS </w:t>
      </w:r>
      <w:r w:rsidR="00B8714F" w:rsidRPr="007B69DD">
        <w:rPr>
          <w:rFonts w:ascii="Arial" w:hAnsi="Arial" w:cs="Arial"/>
          <w:b/>
        </w:rPr>
        <w:t>DEPORTISTAS QUE NO ASISTAN A LOS JUEGOS DEL MAGISTERIO, ETAPA SUBREGIONAL</w:t>
      </w:r>
      <w:r>
        <w:rPr>
          <w:rFonts w:ascii="Arial" w:hAnsi="Arial" w:cs="Arial"/>
          <w:b/>
        </w:rPr>
        <w:t xml:space="preserve"> 2014</w:t>
      </w:r>
      <w:bookmarkStart w:id="0" w:name="_GoBack"/>
      <w:bookmarkEnd w:id="0"/>
    </w:p>
    <w:p w:rsidR="00B8714F" w:rsidRPr="007B69DD" w:rsidRDefault="00B8714F" w:rsidP="00B8714F">
      <w:pPr>
        <w:jc w:val="center"/>
        <w:rPr>
          <w:rFonts w:ascii="Arial" w:hAnsi="Arial" w:cs="Arial"/>
        </w:rPr>
      </w:pPr>
    </w:p>
    <w:p w:rsidR="00607311" w:rsidRPr="00607311" w:rsidRDefault="00607311" w:rsidP="00CB7D9D">
      <w:pPr>
        <w:jc w:val="both"/>
        <w:rPr>
          <w:rFonts w:ascii="Arial" w:hAnsi="Arial" w:cs="Arial"/>
        </w:rPr>
      </w:pPr>
      <w:r>
        <w:rPr>
          <w:rFonts w:ascii="Arial" w:hAnsi="Arial" w:cs="Arial"/>
        </w:rPr>
        <w:t>Debido</w:t>
      </w:r>
      <w:r w:rsidR="000E2C35" w:rsidRPr="007B69DD">
        <w:rPr>
          <w:rFonts w:ascii="Arial" w:hAnsi="Arial" w:cs="Arial"/>
        </w:rPr>
        <w:t xml:space="preserve"> </w:t>
      </w:r>
      <w:r>
        <w:rPr>
          <w:rFonts w:ascii="Arial" w:hAnsi="Arial" w:cs="Arial"/>
        </w:rPr>
        <w:t xml:space="preserve">a </w:t>
      </w:r>
      <w:r w:rsidR="000E2C35" w:rsidRPr="007B69DD">
        <w:rPr>
          <w:rFonts w:ascii="Arial" w:hAnsi="Arial" w:cs="Arial"/>
        </w:rPr>
        <w:t xml:space="preserve">que </w:t>
      </w:r>
      <w:r>
        <w:rPr>
          <w:rFonts w:ascii="Arial" w:hAnsi="Arial" w:cs="Arial"/>
        </w:rPr>
        <w:t>algunos</w:t>
      </w:r>
      <w:r w:rsidR="00A14903" w:rsidRPr="007B69DD">
        <w:rPr>
          <w:rFonts w:ascii="Arial" w:hAnsi="Arial" w:cs="Arial"/>
        </w:rPr>
        <w:t xml:space="preserve"> </w:t>
      </w:r>
      <w:r>
        <w:rPr>
          <w:rFonts w:ascii="Arial" w:hAnsi="Arial" w:cs="Arial"/>
        </w:rPr>
        <w:t>docentes</w:t>
      </w:r>
      <w:r w:rsidR="00A14903" w:rsidRPr="007B69DD">
        <w:rPr>
          <w:rFonts w:ascii="Arial" w:hAnsi="Arial" w:cs="Arial"/>
        </w:rPr>
        <w:t xml:space="preserve"> han</w:t>
      </w:r>
      <w:r w:rsidR="000E2C35" w:rsidRPr="007B69DD">
        <w:rPr>
          <w:rFonts w:ascii="Arial" w:hAnsi="Arial" w:cs="Arial"/>
        </w:rPr>
        <w:t xml:space="preserve"> expresado </w:t>
      </w:r>
      <w:r>
        <w:rPr>
          <w:rFonts w:ascii="Arial" w:hAnsi="Arial" w:cs="Arial"/>
        </w:rPr>
        <w:t>la intención</w:t>
      </w:r>
      <w:r w:rsidR="000E2C35" w:rsidRPr="007B69DD">
        <w:rPr>
          <w:rFonts w:ascii="Arial" w:hAnsi="Arial" w:cs="Arial"/>
        </w:rPr>
        <w:t xml:space="preserve"> de no </w:t>
      </w:r>
      <w:r w:rsidR="00F140C4" w:rsidRPr="007B69DD">
        <w:rPr>
          <w:rFonts w:ascii="Arial" w:hAnsi="Arial" w:cs="Arial"/>
        </w:rPr>
        <w:t>participar</w:t>
      </w:r>
      <w:r w:rsidR="000E2C35" w:rsidRPr="007B69DD">
        <w:rPr>
          <w:rFonts w:ascii="Arial" w:hAnsi="Arial" w:cs="Arial"/>
        </w:rPr>
        <w:t xml:space="preserve"> </w:t>
      </w:r>
      <w:r>
        <w:rPr>
          <w:rFonts w:ascii="Arial" w:hAnsi="Arial" w:cs="Arial"/>
        </w:rPr>
        <w:t>en</w:t>
      </w:r>
      <w:r w:rsidRPr="007B69DD">
        <w:rPr>
          <w:rFonts w:ascii="Arial" w:hAnsi="Arial" w:cs="Arial"/>
          <w:b/>
          <w:lang w:val="es-ES"/>
        </w:rPr>
        <w:t xml:space="preserve"> </w:t>
      </w:r>
      <w:r>
        <w:rPr>
          <w:rFonts w:ascii="Arial" w:hAnsi="Arial" w:cs="Arial"/>
          <w:b/>
          <w:lang w:val="es-ES"/>
        </w:rPr>
        <w:t>l</w:t>
      </w:r>
      <w:r w:rsidRPr="007B69DD">
        <w:rPr>
          <w:rFonts w:ascii="Arial" w:hAnsi="Arial" w:cs="Arial"/>
          <w:b/>
          <w:lang w:val="es-ES"/>
        </w:rPr>
        <w:t xml:space="preserve">os Juegos  Deportivos, Recreativos y Culturales del Magisterio Antioqueño, </w:t>
      </w:r>
      <w:r>
        <w:rPr>
          <w:rFonts w:ascii="Arial" w:hAnsi="Arial" w:cs="Arial"/>
          <w:b/>
          <w:lang w:val="es-ES"/>
        </w:rPr>
        <w:t>e</w:t>
      </w:r>
      <w:r w:rsidRPr="00607311">
        <w:rPr>
          <w:rFonts w:ascii="Arial" w:hAnsi="Arial" w:cs="Arial"/>
          <w:b/>
        </w:rPr>
        <w:t>tapa Subregional 2014</w:t>
      </w:r>
      <w:r w:rsidRPr="007B69DD">
        <w:rPr>
          <w:rFonts w:ascii="Arial" w:hAnsi="Arial" w:cs="Arial"/>
        </w:rPr>
        <w:t>,</w:t>
      </w:r>
      <w:r>
        <w:rPr>
          <w:rFonts w:ascii="Arial" w:hAnsi="Arial" w:cs="Arial"/>
        </w:rPr>
        <w:t xml:space="preserve"> la Secretaría de Educación de Antioquia, a través de la Dirección de Gestión y Apoyo Administrativo, </w:t>
      </w:r>
      <w:r w:rsidR="00F140C4" w:rsidRPr="007B69DD">
        <w:rPr>
          <w:rFonts w:ascii="Arial" w:hAnsi="Arial" w:cs="Arial"/>
        </w:rPr>
        <w:t xml:space="preserve">se </w:t>
      </w:r>
      <w:r>
        <w:rPr>
          <w:rFonts w:ascii="Arial" w:hAnsi="Arial" w:cs="Arial"/>
        </w:rPr>
        <w:t>permite</w:t>
      </w:r>
      <w:r w:rsidR="00F140C4" w:rsidRPr="007B69DD">
        <w:rPr>
          <w:rFonts w:ascii="Arial" w:hAnsi="Arial" w:cs="Arial"/>
        </w:rPr>
        <w:t xml:space="preserve"> </w:t>
      </w:r>
      <w:r>
        <w:rPr>
          <w:rFonts w:ascii="Arial" w:hAnsi="Arial" w:cs="Arial"/>
        </w:rPr>
        <w:t>recordarle</w:t>
      </w:r>
      <w:r w:rsidR="00F140C4" w:rsidRPr="007B69DD">
        <w:rPr>
          <w:rFonts w:ascii="Arial" w:hAnsi="Arial" w:cs="Arial"/>
        </w:rPr>
        <w:t xml:space="preserve"> a</w:t>
      </w:r>
      <w:r>
        <w:rPr>
          <w:rFonts w:ascii="Arial" w:hAnsi="Arial" w:cs="Arial"/>
        </w:rPr>
        <w:t xml:space="preserve"> los d</w:t>
      </w:r>
      <w:r w:rsidR="00F124A1" w:rsidRPr="007B69DD">
        <w:rPr>
          <w:rFonts w:ascii="Arial" w:hAnsi="Arial" w:cs="Arial"/>
        </w:rPr>
        <w:t>elegados</w:t>
      </w:r>
      <w:r>
        <w:rPr>
          <w:rFonts w:ascii="Arial" w:hAnsi="Arial" w:cs="Arial"/>
        </w:rPr>
        <w:t xml:space="preserve"> municipales, maestros y maestras </w:t>
      </w:r>
      <w:r w:rsidR="00F124A1" w:rsidRPr="007B69DD">
        <w:rPr>
          <w:rFonts w:ascii="Arial" w:hAnsi="Arial" w:cs="Arial"/>
        </w:rPr>
        <w:t>inscrito</w:t>
      </w:r>
      <w:r>
        <w:rPr>
          <w:rFonts w:ascii="Arial" w:hAnsi="Arial" w:cs="Arial"/>
        </w:rPr>
        <w:t>s las consecuencias que conlleva la injustificada determinación, las cuales se relacionan en el reglamento operativo, socializado oportunamente: CAPÍTULO III (</w:t>
      </w:r>
      <w:r w:rsidRPr="007B69DD">
        <w:rPr>
          <w:rFonts w:ascii="Arial" w:hAnsi="Arial" w:cs="Arial"/>
        </w:rPr>
        <w:t>Participantes y Jugadores</w:t>
      </w:r>
      <w:r>
        <w:rPr>
          <w:rFonts w:ascii="Arial" w:hAnsi="Arial" w:cs="Arial"/>
        </w:rPr>
        <w:t xml:space="preserve">) y en el </w:t>
      </w:r>
      <w:r w:rsidRPr="007B69DD">
        <w:rPr>
          <w:rFonts w:ascii="Arial" w:hAnsi="Arial" w:cs="Arial"/>
          <w:b/>
        </w:rPr>
        <w:t>CAPITULO VI</w:t>
      </w:r>
      <w:r>
        <w:rPr>
          <w:rFonts w:ascii="Arial" w:hAnsi="Arial" w:cs="Arial"/>
          <w:b/>
        </w:rPr>
        <w:t xml:space="preserve"> </w:t>
      </w:r>
      <w:r w:rsidRPr="00607311">
        <w:rPr>
          <w:rFonts w:ascii="Arial" w:hAnsi="Arial" w:cs="Arial"/>
        </w:rPr>
        <w:t>(</w:t>
      </w:r>
      <w:r w:rsidRPr="007B69DD">
        <w:rPr>
          <w:rFonts w:ascii="Arial" w:hAnsi="Arial" w:cs="Arial"/>
        </w:rPr>
        <w:t>Código Disciplinario</w:t>
      </w:r>
      <w:r>
        <w:rPr>
          <w:rFonts w:ascii="Arial" w:hAnsi="Arial" w:cs="Arial"/>
        </w:rPr>
        <w:t>).</w:t>
      </w:r>
    </w:p>
    <w:p w:rsidR="00607311" w:rsidRDefault="00607311" w:rsidP="00CB7D9D">
      <w:pPr>
        <w:jc w:val="both"/>
        <w:rPr>
          <w:rFonts w:ascii="Arial" w:hAnsi="Arial" w:cs="Arial"/>
        </w:rPr>
      </w:pPr>
    </w:p>
    <w:p w:rsidR="000E2C35" w:rsidRPr="007B69DD" w:rsidRDefault="000E2C35" w:rsidP="000E2C35">
      <w:pPr>
        <w:keepNext/>
        <w:spacing w:after="0" w:line="240" w:lineRule="auto"/>
        <w:jc w:val="center"/>
        <w:outlineLvl w:val="1"/>
        <w:rPr>
          <w:rFonts w:ascii="Arial" w:eastAsia="MS Mincho" w:hAnsi="Arial" w:cs="Arial"/>
          <w:b/>
          <w:bCs/>
          <w:color w:val="000000"/>
          <w:sz w:val="20"/>
          <w:szCs w:val="20"/>
          <w:lang w:val="es-ES" w:eastAsia="es-ES"/>
        </w:rPr>
      </w:pPr>
      <w:r w:rsidRPr="007B69DD">
        <w:rPr>
          <w:rFonts w:ascii="Arial" w:eastAsia="MS Mincho" w:hAnsi="Arial" w:cs="Arial"/>
          <w:b/>
          <w:bCs/>
          <w:color w:val="000000"/>
          <w:sz w:val="20"/>
          <w:szCs w:val="20"/>
          <w:lang w:val="es-ES" w:eastAsia="es-ES"/>
        </w:rPr>
        <w:t>CAPITULO III</w:t>
      </w:r>
    </w:p>
    <w:p w:rsidR="000E2C35" w:rsidRPr="007B69DD" w:rsidRDefault="000E2C35" w:rsidP="000E2C35">
      <w:pPr>
        <w:keepNext/>
        <w:spacing w:after="0" w:line="240" w:lineRule="auto"/>
        <w:jc w:val="center"/>
        <w:outlineLvl w:val="1"/>
        <w:rPr>
          <w:rFonts w:ascii="Arial" w:eastAsia="MS Mincho" w:hAnsi="Arial" w:cs="Arial"/>
          <w:b/>
          <w:bCs/>
          <w:color w:val="000000"/>
          <w:sz w:val="20"/>
          <w:szCs w:val="20"/>
          <w:lang w:val="es-ES" w:eastAsia="es-ES"/>
        </w:rPr>
      </w:pPr>
    </w:p>
    <w:p w:rsidR="000E2C35" w:rsidRPr="007B69DD" w:rsidRDefault="000E2C35" w:rsidP="000E2C35">
      <w:pPr>
        <w:keepNext/>
        <w:spacing w:after="0" w:line="240" w:lineRule="auto"/>
        <w:jc w:val="center"/>
        <w:outlineLvl w:val="1"/>
        <w:rPr>
          <w:rFonts w:ascii="Arial" w:eastAsia="MS Mincho" w:hAnsi="Arial" w:cs="Arial"/>
          <w:b/>
          <w:bCs/>
          <w:color w:val="000000"/>
          <w:sz w:val="20"/>
          <w:szCs w:val="20"/>
          <w:lang w:val="es-ES" w:eastAsia="es-ES"/>
        </w:rPr>
      </w:pPr>
      <w:r w:rsidRPr="007B69DD">
        <w:rPr>
          <w:rFonts w:ascii="Arial" w:eastAsia="MS Mincho" w:hAnsi="Arial" w:cs="Arial"/>
          <w:b/>
          <w:bCs/>
          <w:color w:val="000000"/>
          <w:sz w:val="20"/>
          <w:szCs w:val="20"/>
          <w:lang w:val="es-ES" w:eastAsia="es-ES"/>
        </w:rPr>
        <w:t>DE  LOS PARTICIPANTES Y LAS INSCRIPCIONES</w:t>
      </w:r>
    </w:p>
    <w:p w:rsidR="000E2C35" w:rsidRPr="007B69DD" w:rsidRDefault="000E2C35" w:rsidP="000E2C35">
      <w:pPr>
        <w:spacing w:after="0" w:line="240" w:lineRule="auto"/>
        <w:jc w:val="center"/>
        <w:rPr>
          <w:rFonts w:ascii="Arial" w:eastAsia="MS Mincho" w:hAnsi="Arial" w:cs="Arial"/>
          <w:b/>
          <w:bCs/>
          <w:color w:val="FF0000"/>
          <w:sz w:val="20"/>
          <w:szCs w:val="20"/>
          <w:lang w:val="es-ES" w:eastAsia="es-ES"/>
        </w:rPr>
      </w:pPr>
    </w:p>
    <w:p w:rsidR="000E2C35" w:rsidRPr="007B69DD" w:rsidRDefault="000E2C35" w:rsidP="00B8714F">
      <w:pPr>
        <w:spacing w:after="0" w:line="240" w:lineRule="auto"/>
        <w:jc w:val="both"/>
        <w:rPr>
          <w:rFonts w:ascii="Arial" w:hAnsi="Arial" w:cs="Arial"/>
          <w:bCs/>
          <w:sz w:val="20"/>
          <w:szCs w:val="20"/>
          <w:lang w:val="es-ES" w:eastAsia="es-ES"/>
        </w:rPr>
      </w:pPr>
      <w:r w:rsidRPr="007B69DD">
        <w:rPr>
          <w:rFonts w:ascii="Arial" w:eastAsia="MS Mincho" w:hAnsi="Arial" w:cs="Arial"/>
          <w:b/>
          <w:bCs/>
          <w:color w:val="000000"/>
          <w:sz w:val="20"/>
          <w:szCs w:val="20"/>
          <w:lang w:val="es-ES" w:eastAsia="es-ES"/>
        </w:rPr>
        <w:t>Artículo 8º:</w:t>
      </w:r>
      <w:r w:rsidRPr="007B69DD">
        <w:rPr>
          <w:rFonts w:ascii="Arial" w:hAnsi="Arial" w:cs="Arial"/>
          <w:color w:val="000000"/>
          <w:sz w:val="20"/>
          <w:szCs w:val="20"/>
          <w:lang w:val="es-ES" w:eastAsia="es-ES"/>
        </w:rPr>
        <w:t xml:space="preserve"> </w:t>
      </w:r>
    </w:p>
    <w:p w:rsidR="000E2C35" w:rsidRPr="007B69DD" w:rsidRDefault="000E2C35" w:rsidP="000E2C35">
      <w:pPr>
        <w:spacing w:after="0" w:line="240" w:lineRule="auto"/>
        <w:jc w:val="both"/>
        <w:rPr>
          <w:rFonts w:ascii="Arial" w:hAnsi="Arial" w:cs="Arial"/>
          <w:b/>
          <w:sz w:val="20"/>
          <w:szCs w:val="20"/>
          <w:lang w:val="es-ES" w:eastAsia="es-ES"/>
        </w:rPr>
      </w:pPr>
    </w:p>
    <w:p w:rsidR="000E2C35" w:rsidRPr="007B69DD" w:rsidRDefault="000E2C35" w:rsidP="000E2C35">
      <w:pPr>
        <w:spacing w:after="0" w:line="240" w:lineRule="auto"/>
        <w:jc w:val="both"/>
        <w:rPr>
          <w:rFonts w:ascii="Arial" w:hAnsi="Arial" w:cs="Arial"/>
          <w:color w:val="C00000"/>
          <w:sz w:val="20"/>
          <w:szCs w:val="20"/>
          <w:lang w:val="es-ES" w:eastAsia="es-ES"/>
        </w:rPr>
      </w:pPr>
      <w:r w:rsidRPr="007B69DD">
        <w:rPr>
          <w:rFonts w:ascii="Arial" w:hAnsi="Arial" w:cs="Arial"/>
          <w:b/>
          <w:color w:val="C00000"/>
          <w:sz w:val="20"/>
          <w:szCs w:val="20"/>
          <w:lang w:val="es-ES" w:eastAsia="es-ES"/>
        </w:rPr>
        <w:t>Parágrafo segundo:</w:t>
      </w:r>
      <w:r w:rsidRPr="007B69DD">
        <w:rPr>
          <w:rFonts w:ascii="Arial" w:hAnsi="Arial" w:cs="Arial"/>
          <w:color w:val="C00000"/>
          <w:sz w:val="20"/>
          <w:szCs w:val="20"/>
          <w:lang w:val="es-ES" w:eastAsia="es-ES"/>
        </w:rPr>
        <w:t xml:space="preserve"> Solo se permitirán cambios con (20) veinte días de antelación de las justas deportivas, por casos de fuerza mayor (enfermedad, muerte de un familiar en los casos permitidos por ley y  certificados por una autoridad competente). </w:t>
      </w:r>
    </w:p>
    <w:p w:rsidR="000E2C35" w:rsidRPr="007B69DD" w:rsidRDefault="000E2C35" w:rsidP="000E2C35">
      <w:pPr>
        <w:spacing w:after="0" w:line="240" w:lineRule="auto"/>
        <w:jc w:val="both"/>
        <w:rPr>
          <w:rFonts w:ascii="Arial" w:hAnsi="Arial" w:cs="Arial"/>
          <w:color w:val="C00000"/>
          <w:sz w:val="20"/>
          <w:szCs w:val="20"/>
          <w:lang w:val="es-ES" w:eastAsia="es-ES"/>
        </w:rPr>
      </w:pPr>
    </w:p>
    <w:p w:rsidR="000E2C35" w:rsidRPr="007B69DD" w:rsidRDefault="000E2C35" w:rsidP="000E2C35">
      <w:pPr>
        <w:spacing w:after="0" w:line="240" w:lineRule="auto"/>
        <w:jc w:val="both"/>
        <w:rPr>
          <w:rFonts w:ascii="Arial" w:hAnsi="Arial" w:cs="Arial"/>
          <w:color w:val="C00000"/>
          <w:sz w:val="20"/>
          <w:szCs w:val="20"/>
          <w:lang w:val="es-ES" w:eastAsia="es-ES"/>
        </w:rPr>
      </w:pPr>
      <w:r w:rsidRPr="007B69DD">
        <w:rPr>
          <w:rFonts w:ascii="Arial" w:hAnsi="Arial" w:cs="Arial"/>
          <w:b/>
          <w:color w:val="C00000"/>
          <w:sz w:val="20"/>
          <w:szCs w:val="20"/>
          <w:lang w:val="es-ES" w:eastAsia="es-ES"/>
        </w:rPr>
        <w:t>Parágrafo tercero:</w:t>
      </w:r>
      <w:r w:rsidRPr="007B69DD">
        <w:rPr>
          <w:rFonts w:ascii="Arial" w:hAnsi="Arial" w:cs="Arial"/>
          <w:color w:val="C00000"/>
          <w:sz w:val="20"/>
          <w:szCs w:val="20"/>
          <w:lang w:val="es-ES" w:eastAsia="es-ES"/>
        </w:rPr>
        <w:t xml:space="preserve"> Los deportistas inscritos que no asistan a las justas, serán sancionados con dos (2) periodos consecutivos. </w:t>
      </w:r>
    </w:p>
    <w:p w:rsidR="000E2C35" w:rsidRPr="007B69DD" w:rsidRDefault="000E2C35" w:rsidP="000E2C35">
      <w:pPr>
        <w:spacing w:after="0" w:line="240" w:lineRule="auto"/>
        <w:jc w:val="both"/>
        <w:rPr>
          <w:rFonts w:ascii="Arial" w:hAnsi="Arial" w:cs="Arial"/>
          <w:b/>
          <w:color w:val="C00000"/>
          <w:sz w:val="20"/>
          <w:szCs w:val="20"/>
          <w:lang w:val="es-ES" w:eastAsia="es-ES"/>
        </w:rPr>
      </w:pPr>
    </w:p>
    <w:p w:rsidR="000E2C35" w:rsidRPr="007B69DD" w:rsidRDefault="000E2C35" w:rsidP="000E2C35">
      <w:pPr>
        <w:spacing w:after="0" w:line="240" w:lineRule="auto"/>
        <w:jc w:val="both"/>
        <w:rPr>
          <w:rFonts w:ascii="Arial" w:hAnsi="Arial" w:cs="Arial"/>
          <w:sz w:val="20"/>
          <w:szCs w:val="20"/>
          <w:lang w:val="es-ES" w:eastAsia="es-ES"/>
        </w:rPr>
      </w:pPr>
      <w:r w:rsidRPr="007B69DD">
        <w:rPr>
          <w:rFonts w:ascii="Arial" w:eastAsia="MS Mincho" w:hAnsi="Arial" w:cs="Arial"/>
          <w:b/>
          <w:bCs/>
          <w:color w:val="000000"/>
          <w:sz w:val="20"/>
          <w:szCs w:val="20"/>
          <w:lang w:val="es-ES" w:eastAsia="es-ES"/>
        </w:rPr>
        <w:t>Artículo 9°</w:t>
      </w:r>
      <w:r w:rsidRPr="007B69DD">
        <w:rPr>
          <w:rFonts w:ascii="Arial" w:hAnsi="Arial" w:cs="Arial"/>
          <w:b/>
          <w:bCs/>
          <w:sz w:val="20"/>
          <w:szCs w:val="20"/>
          <w:lang w:val="es-ES" w:eastAsia="es-ES"/>
        </w:rPr>
        <w:t xml:space="preserve">: </w:t>
      </w:r>
      <w:r w:rsidRPr="007B69DD">
        <w:rPr>
          <w:rFonts w:ascii="Arial" w:hAnsi="Arial" w:cs="Arial"/>
          <w:sz w:val="20"/>
          <w:szCs w:val="20"/>
          <w:lang w:val="es-ES" w:eastAsia="es-ES"/>
        </w:rPr>
        <w:t>Es responsabilidad de la secretaria de educación  entregar previamente a la  IPS Respectiva, con un tiempo estipulado de mínimo 2 meses, el listado de docentes inscritos en las diferentes disciplinas deportivas, estos deberán ser evaluados antes de iniciar  los Juegos Recreativos, Deportivos y Culturales del Magisterio Antioqueño.</w:t>
      </w:r>
    </w:p>
    <w:p w:rsidR="000E2C35" w:rsidRPr="007B69DD" w:rsidRDefault="000E2C35" w:rsidP="000E2C35">
      <w:pPr>
        <w:spacing w:after="0" w:line="240" w:lineRule="auto"/>
        <w:jc w:val="both"/>
        <w:rPr>
          <w:rFonts w:ascii="Arial" w:hAnsi="Arial" w:cs="Arial"/>
          <w:sz w:val="20"/>
          <w:szCs w:val="20"/>
          <w:shd w:val="clear" w:color="auto" w:fill="FFFF00"/>
          <w:lang w:val="es-ES" w:eastAsia="es-ES"/>
        </w:rPr>
      </w:pPr>
    </w:p>
    <w:p w:rsidR="000E2C35" w:rsidRPr="007B69DD" w:rsidRDefault="000E2C35" w:rsidP="000E2C35">
      <w:pPr>
        <w:spacing w:after="0" w:line="240" w:lineRule="auto"/>
        <w:jc w:val="both"/>
        <w:rPr>
          <w:rFonts w:ascii="Arial" w:hAnsi="Arial" w:cs="Arial"/>
          <w:color w:val="000000"/>
          <w:sz w:val="20"/>
          <w:szCs w:val="20"/>
          <w:lang w:val="es-ES" w:eastAsia="es-ES"/>
        </w:rPr>
      </w:pPr>
      <w:r w:rsidRPr="007B69DD">
        <w:rPr>
          <w:rFonts w:ascii="Arial" w:hAnsi="Arial" w:cs="Arial"/>
          <w:b/>
          <w:bCs/>
          <w:color w:val="000000"/>
          <w:sz w:val="20"/>
          <w:szCs w:val="20"/>
          <w:lang w:val="es-ES" w:eastAsia="es-ES"/>
        </w:rPr>
        <w:t xml:space="preserve">Parágrafo Primero: </w:t>
      </w:r>
      <w:r w:rsidRPr="007B69DD">
        <w:rPr>
          <w:rFonts w:ascii="Arial" w:hAnsi="Arial" w:cs="Arial"/>
          <w:bCs/>
          <w:color w:val="000000"/>
          <w:sz w:val="20"/>
          <w:szCs w:val="20"/>
          <w:lang w:val="es-ES" w:eastAsia="es-ES"/>
        </w:rPr>
        <w:t>La salud física y mental de los deportistas será estudiada por la prestadora de los servicios médicos competente</w:t>
      </w:r>
      <w:r w:rsidRPr="007B69DD">
        <w:rPr>
          <w:rFonts w:ascii="Arial" w:hAnsi="Arial" w:cs="Arial"/>
          <w:b/>
          <w:bCs/>
          <w:color w:val="000000"/>
          <w:sz w:val="20"/>
          <w:szCs w:val="20"/>
          <w:lang w:val="es-ES" w:eastAsia="es-ES"/>
        </w:rPr>
        <w:t xml:space="preserve">, </w:t>
      </w:r>
      <w:r w:rsidRPr="007B69DD">
        <w:rPr>
          <w:rFonts w:ascii="Arial" w:hAnsi="Arial" w:cs="Arial"/>
          <w:bCs/>
          <w:color w:val="000000"/>
          <w:sz w:val="20"/>
          <w:szCs w:val="20"/>
          <w:lang w:val="es-ES" w:eastAsia="es-ES"/>
        </w:rPr>
        <w:t>mediante</w:t>
      </w:r>
      <w:r w:rsidRPr="007B69DD">
        <w:rPr>
          <w:rFonts w:ascii="Arial" w:hAnsi="Arial" w:cs="Arial"/>
          <w:b/>
          <w:bCs/>
          <w:color w:val="000000"/>
          <w:sz w:val="20"/>
          <w:szCs w:val="20"/>
          <w:lang w:val="es-ES" w:eastAsia="es-ES"/>
        </w:rPr>
        <w:t xml:space="preserve"> </w:t>
      </w:r>
      <w:r w:rsidRPr="007B69DD">
        <w:rPr>
          <w:rFonts w:ascii="Arial" w:hAnsi="Arial" w:cs="Arial"/>
          <w:color w:val="000000"/>
          <w:sz w:val="20"/>
          <w:szCs w:val="20"/>
          <w:lang w:val="es-ES" w:eastAsia="es-ES"/>
        </w:rPr>
        <w:t xml:space="preserve">una evaluación tamiz con la cual se determinara su condición de riesgo para la participación en las actividades deportivas. En caso de no ser aptos o presentar algún riesgo o antecedente de salud y que por la realización de las actividades deportivas su condición de salud pueda empeorar, no contará con autorización oficial  para su participación. </w:t>
      </w:r>
    </w:p>
    <w:p w:rsidR="000E2C35" w:rsidRPr="007B69DD" w:rsidRDefault="000E2C35" w:rsidP="000E2C35">
      <w:pPr>
        <w:pStyle w:val="Predeterminado"/>
        <w:spacing w:after="0" w:line="100" w:lineRule="atLeast"/>
        <w:jc w:val="both"/>
        <w:rPr>
          <w:rFonts w:ascii="Arial" w:hAnsi="Arial" w:cs="Arial"/>
          <w:color w:val="000000"/>
          <w:sz w:val="20"/>
          <w:szCs w:val="20"/>
          <w:shd w:val="clear" w:color="auto" w:fill="FFFF00"/>
          <w:lang w:val="es-ES" w:eastAsia="es-ES"/>
        </w:rPr>
      </w:pPr>
    </w:p>
    <w:p w:rsidR="000E2C35" w:rsidRPr="007B69DD" w:rsidRDefault="000E2C35" w:rsidP="000E2C35">
      <w:pPr>
        <w:pStyle w:val="Predeterminado"/>
        <w:jc w:val="both"/>
        <w:rPr>
          <w:rFonts w:ascii="Arial" w:hAnsi="Arial" w:cs="Arial"/>
          <w:bCs/>
          <w:color w:val="000000"/>
          <w:sz w:val="20"/>
          <w:szCs w:val="20"/>
          <w:lang w:val="es-ES" w:eastAsia="es-ES"/>
        </w:rPr>
      </w:pPr>
      <w:r w:rsidRPr="007B69DD">
        <w:rPr>
          <w:rFonts w:ascii="Arial" w:hAnsi="Arial" w:cs="Arial"/>
          <w:b/>
          <w:bCs/>
          <w:color w:val="000000"/>
          <w:sz w:val="20"/>
          <w:szCs w:val="20"/>
          <w:lang w:val="es-ES" w:eastAsia="es-ES"/>
        </w:rPr>
        <w:t xml:space="preserve">Parágrafo segundo: </w:t>
      </w:r>
      <w:r w:rsidRPr="007B69DD">
        <w:rPr>
          <w:rFonts w:ascii="Arial" w:hAnsi="Arial" w:cs="Arial"/>
          <w:bCs/>
          <w:color w:val="000000"/>
          <w:sz w:val="20"/>
          <w:szCs w:val="20"/>
          <w:lang w:val="es-ES" w:eastAsia="es-ES"/>
        </w:rPr>
        <w:t>La delegación que inscriba jugadores no aptos en salud física y mental para participar, será sancionada con los puntos obtenidos en la prueba y no podrá participar en los próximos juegos departamentales ni subregionales.</w:t>
      </w:r>
    </w:p>
    <w:p w:rsidR="000E2C35" w:rsidRPr="007B69DD" w:rsidRDefault="000E2C35" w:rsidP="00B8714F">
      <w:pPr>
        <w:spacing w:after="0" w:line="240" w:lineRule="auto"/>
        <w:jc w:val="both"/>
        <w:rPr>
          <w:rFonts w:ascii="Arial" w:hAnsi="Arial" w:cs="Arial"/>
          <w:color w:val="000000"/>
          <w:sz w:val="20"/>
          <w:szCs w:val="20"/>
          <w:lang w:val="es-ES" w:eastAsia="es-ES"/>
        </w:rPr>
      </w:pPr>
      <w:r w:rsidRPr="007B69DD">
        <w:rPr>
          <w:rFonts w:ascii="Arial" w:hAnsi="Arial" w:cs="Arial"/>
          <w:b/>
          <w:bCs/>
          <w:color w:val="000000"/>
          <w:sz w:val="20"/>
          <w:szCs w:val="20"/>
          <w:lang w:val="es-ES" w:eastAsia="es-ES"/>
        </w:rPr>
        <w:t>Artículo 10º:</w:t>
      </w:r>
      <w:r w:rsidRPr="007B69DD">
        <w:rPr>
          <w:rFonts w:ascii="Arial" w:hAnsi="Arial" w:cs="Arial"/>
          <w:color w:val="000000"/>
          <w:sz w:val="20"/>
          <w:szCs w:val="20"/>
          <w:lang w:val="es-ES" w:eastAsia="es-ES"/>
        </w:rPr>
        <w:t xml:space="preserve"> </w:t>
      </w:r>
    </w:p>
    <w:p w:rsidR="00B8714F" w:rsidRPr="007B69DD" w:rsidRDefault="00B8714F" w:rsidP="00B8714F">
      <w:pPr>
        <w:spacing w:after="0" w:line="240" w:lineRule="auto"/>
        <w:jc w:val="both"/>
        <w:rPr>
          <w:rFonts w:ascii="Arial" w:hAnsi="Arial" w:cs="Arial"/>
          <w:color w:val="000000"/>
          <w:sz w:val="20"/>
          <w:szCs w:val="20"/>
          <w:lang w:val="es-ES" w:eastAsia="es-ES"/>
        </w:rPr>
      </w:pPr>
    </w:p>
    <w:p w:rsidR="000E2C35" w:rsidRPr="007B69DD" w:rsidRDefault="000E2C35" w:rsidP="000E2C35">
      <w:pPr>
        <w:spacing w:after="0" w:line="240" w:lineRule="auto"/>
        <w:jc w:val="both"/>
        <w:rPr>
          <w:rFonts w:ascii="Arial" w:hAnsi="Arial" w:cs="Arial"/>
          <w:sz w:val="20"/>
          <w:szCs w:val="20"/>
          <w:u w:val="single"/>
          <w:lang w:val="es-ES" w:eastAsia="es-ES"/>
        </w:rPr>
      </w:pPr>
      <w:r w:rsidRPr="007B69DD">
        <w:rPr>
          <w:rFonts w:ascii="Arial" w:hAnsi="Arial" w:cs="Arial"/>
          <w:b/>
          <w:sz w:val="20"/>
          <w:szCs w:val="20"/>
          <w:lang w:val="es-ES" w:eastAsia="es-ES"/>
        </w:rPr>
        <w:t>Parágrafo Segundo:</w:t>
      </w:r>
      <w:r w:rsidRPr="007B69DD">
        <w:rPr>
          <w:rFonts w:ascii="Arial" w:hAnsi="Arial" w:cs="Arial"/>
          <w:b/>
          <w:color w:val="00B050"/>
          <w:sz w:val="20"/>
          <w:szCs w:val="20"/>
          <w:lang w:val="es-ES" w:eastAsia="es-ES"/>
        </w:rPr>
        <w:t xml:space="preserve"> </w:t>
      </w:r>
      <w:r w:rsidRPr="007B69DD">
        <w:rPr>
          <w:rFonts w:ascii="Arial" w:hAnsi="Arial" w:cs="Arial"/>
          <w:sz w:val="20"/>
          <w:szCs w:val="20"/>
          <w:u w:val="single"/>
          <w:lang w:val="es-ES" w:eastAsia="es-ES"/>
        </w:rPr>
        <w:t xml:space="preserve">Se conformarán comités de veedurías, para la verificación que participen todos los deportistas inscritos deben jugar durante el evento, para lo cual,  de no ser así el equipo perderá los puntos. Si no se conforma el comité la Secretaria de Educación está en la obligación </w:t>
      </w:r>
      <w:r w:rsidRPr="007B69DD">
        <w:rPr>
          <w:rFonts w:ascii="Arial" w:hAnsi="Arial" w:cs="Arial"/>
          <w:sz w:val="20"/>
          <w:szCs w:val="20"/>
          <w:u w:val="single"/>
          <w:lang w:val="es-ES" w:eastAsia="es-ES"/>
        </w:rPr>
        <w:lastRenderedPageBreak/>
        <w:t xml:space="preserve">de verificar </w:t>
      </w:r>
      <w:r w:rsidR="00B8714F" w:rsidRPr="007B69DD">
        <w:rPr>
          <w:rFonts w:ascii="Arial" w:hAnsi="Arial" w:cs="Arial"/>
          <w:sz w:val="20"/>
          <w:szCs w:val="20"/>
          <w:u w:val="single"/>
          <w:lang w:val="es-ES" w:eastAsia="es-ES"/>
        </w:rPr>
        <w:t>los listados</w:t>
      </w:r>
      <w:r w:rsidRPr="007B69DD">
        <w:rPr>
          <w:rFonts w:ascii="Arial" w:hAnsi="Arial" w:cs="Arial"/>
          <w:sz w:val="20"/>
          <w:szCs w:val="20"/>
          <w:u w:val="single"/>
          <w:lang w:val="es-ES" w:eastAsia="es-ES"/>
        </w:rPr>
        <w:t xml:space="preserve"> de participación y sancionar a los equipos que no cumplan con el requerimiento. </w:t>
      </w:r>
    </w:p>
    <w:p w:rsidR="000E2C35" w:rsidRPr="007B69DD" w:rsidRDefault="000E2C35" w:rsidP="000E2C35">
      <w:pPr>
        <w:spacing w:after="0" w:line="240" w:lineRule="auto"/>
        <w:jc w:val="both"/>
        <w:rPr>
          <w:rFonts w:ascii="Arial" w:hAnsi="Arial" w:cs="Arial"/>
          <w:sz w:val="20"/>
          <w:szCs w:val="20"/>
          <w:u w:val="single"/>
          <w:lang w:val="es-ES" w:eastAsia="es-ES"/>
        </w:rPr>
      </w:pPr>
    </w:p>
    <w:p w:rsidR="000E2C35" w:rsidRPr="007B69DD" w:rsidRDefault="000E2C35" w:rsidP="000E2C35">
      <w:pPr>
        <w:spacing w:after="0" w:line="240" w:lineRule="auto"/>
        <w:jc w:val="both"/>
        <w:rPr>
          <w:rFonts w:ascii="Arial" w:hAnsi="Arial" w:cs="Arial"/>
          <w:b/>
          <w:sz w:val="20"/>
          <w:szCs w:val="20"/>
          <w:lang w:eastAsia="es-ES"/>
        </w:rPr>
      </w:pPr>
    </w:p>
    <w:p w:rsidR="000E2C35" w:rsidRPr="007B69DD" w:rsidRDefault="000E2C35" w:rsidP="000E2C35">
      <w:pPr>
        <w:spacing w:after="0" w:line="240" w:lineRule="auto"/>
        <w:jc w:val="both"/>
        <w:rPr>
          <w:rFonts w:ascii="Arial" w:hAnsi="Arial" w:cs="Arial"/>
          <w:sz w:val="20"/>
          <w:szCs w:val="20"/>
          <w:lang w:val="es-ES" w:eastAsia="es-ES"/>
        </w:rPr>
      </w:pPr>
      <w:r w:rsidRPr="007B69DD">
        <w:rPr>
          <w:rFonts w:ascii="Arial" w:hAnsi="Arial" w:cs="Arial"/>
          <w:b/>
          <w:bCs/>
          <w:sz w:val="20"/>
          <w:szCs w:val="20"/>
          <w:lang w:val="es-ES" w:eastAsia="es-ES"/>
        </w:rPr>
        <w:t xml:space="preserve">Artículo 11°: </w:t>
      </w:r>
      <w:r w:rsidRPr="007B69DD">
        <w:rPr>
          <w:rFonts w:ascii="Arial" w:hAnsi="Arial" w:cs="Arial"/>
          <w:sz w:val="20"/>
          <w:szCs w:val="20"/>
          <w:lang w:val="es-ES" w:eastAsia="es-ES"/>
        </w:rPr>
        <w:t>Si en las pruebas individuales y en deportes conjunto sólo se presenta un competidor, debe cumplir con los requisitos de inscripción, lo que lo acreditara para participar en la etapa departamental y no requiere que se presente a la sede de los juegos. Para que haya competencia se requieren   mínimo dos (2) participantes o equipos, para lo cual la secretaria informará con el debido tiempo, a los interesados.</w:t>
      </w:r>
    </w:p>
    <w:p w:rsidR="00BE268D" w:rsidRPr="007B69DD" w:rsidRDefault="00BE268D">
      <w:pPr>
        <w:rPr>
          <w:rFonts w:ascii="Arial" w:hAnsi="Arial" w:cs="Arial"/>
          <w:sz w:val="20"/>
          <w:szCs w:val="20"/>
          <w:lang w:val="es-ES"/>
        </w:rPr>
      </w:pPr>
    </w:p>
    <w:p w:rsidR="00493BF4" w:rsidRPr="007B69DD" w:rsidRDefault="00493BF4" w:rsidP="00493BF4">
      <w:pPr>
        <w:spacing w:after="0" w:line="240" w:lineRule="auto"/>
        <w:jc w:val="center"/>
        <w:rPr>
          <w:rFonts w:ascii="Arial" w:eastAsia="MS Mincho" w:hAnsi="Arial" w:cs="Arial"/>
          <w:b/>
          <w:color w:val="000000"/>
          <w:sz w:val="20"/>
          <w:szCs w:val="20"/>
          <w:lang w:val="es-ES" w:eastAsia="es-ES"/>
        </w:rPr>
      </w:pPr>
      <w:r w:rsidRPr="007B69DD">
        <w:rPr>
          <w:rFonts w:ascii="Arial" w:eastAsia="MS Mincho" w:hAnsi="Arial" w:cs="Arial"/>
          <w:b/>
          <w:bCs/>
          <w:color w:val="000000"/>
          <w:sz w:val="20"/>
          <w:szCs w:val="20"/>
          <w:lang w:val="es-ES" w:eastAsia="es-ES"/>
        </w:rPr>
        <w:t>CAPITULO VI</w:t>
      </w:r>
    </w:p>
    <w:p w:rsidR="00493BF4" w:rsidRPr="007B69DD" w:rsidRDefault="00493BF4" w:rsidP="00493BF4">
      <w:pPr>
        <w:spacing w:after="0" w:line="240" w:lineRule="auto"/>
        <w:jc w:val="center"/>
        <w:rPr>
          <w:rFonts w:ascii="Arial" w:hAnsi="Arial" w:cs="Arial"/>
          <w:b/>
          <w:bCs/>
          <w:color w:val="000000"/>
          <w:sz w:val="20"/>
          <w:szCs w:val="20"/>
          <w:lang w:val="es-ES" w:eastAsia="es-ES"/>
        </w:rPr>
      </w:pPr>
      <w:r w:rsidRPr="007B69DD">
        <w:rPr>
          <w:rFonts w:ascii="Arial" w:hAnsi="Arial" w:cs="Arial"/>
          <w:b/>
          <w:bCs/>
          <w:color w:val="000000"/>
          <w:sz w:val="20"/>
          <w:szCs w:val="20"/>
          <w:lang w:val="es-ES" w:eastAsia="es-ES"/>
        </w:rPr>
        <w:t>CÓDIGO DISCIPLINARIO</w:t>
      </w:r>
    </w:p>
    <w:p w:rsidR="00493BF4" w:rsidRPr="007B69DD" w:rsidRDefault="00493BF4" w:rsidP="00493BF4">
      <w:pPr>
        <w:spacing w:after="0" w:line="240" w:lineRule="auto"/>
        <w:jc w:val="center"/>
        <w:rPr>
          <w:rFonts w:ascii="Arial" w:hAnsi="Arial" w:cs="Arial"/>
          <w:b/>
          <w:bCs/>
          <w:color w:val="000000"/>
          <w:sz w:val="20"/>
          <w:szCs w:val="20"/>
          <w:lang w:val="es-ES" w:eastAsia="es-ES"/>
        </w:rPr>
      </w:pP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 xml:space="preserve">Artículo </w:t>
      </w:r>
      <w:r w:rsidRPr="007B69DD">
        <w:rPr>
          <w:rFonts w:ascii="Arial" w:eastAsia="MS Mincho" w:hAnsi="Arial" w:cs="Arial"/>
          <w:b/>
          <w:sz w:val="20"/>
          <w:szCs w:val="20"/>
          <w:lang w:val="es-ES" w:eastAsia="es-ES"/>
        </w:rPr>
        <w:t>33</w:t>
      </w:r>
      <w:r w:rsidRPr="007B69DD">
        <w:rPr>
          <w:rFonts w:ascii="Arial" w:eastAsia="MS Mincho" w:hAnsi="Arial" w:cs="Arial"/>
          <w:b/>
          <w:color w:val="000000"/>
          <w:sz w:val="20"/>
          <w:szCs w:val="20"/>
          <w:lang w:val="es-ES" w:eastAsia="es-ES"/>
        </w:rPr>
        <w:t xml:space="preserve">º. </w:t>
      </w:r>
      <w:r w:rsidRPr="007B69DD">
        <w:rPr>
          <w:rFonts w:ascii="Arial" w:eastAsia="MS Mincho" w:hAnsi="Arial" w:cs="Arial"/>
          <w:color w:val="000000"/>
          <w:sz w:val="20"/>
          <w:szCs w:val="20"/>
          <w:lang w:val="es-ES" w:eastAsia="es-ES"/>
        </w:rPr>
        <w:t>El código disciplinario se aplica a todos los deportistas y demás personas de la delegación que participen en los diferentes eventos y actividades deportivas.</w:t>
      </w: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 xml:space="preserve">Artículo </w:t>
      </w:r>
      <w:r w:rsidRPr="007B69DD">
        <w:rPr>
          <w:rFonts w:ascii="Arial" w:eastAsia="MS Mincho" w:hAnsi="Arial" w:cs="Arial"/>
          <w:b/>
          <w:sz w:val="20"/>
          <w:szCs w:val="20"/>
          <w:lang w:val="es-ES" w:eastAsia="es-ES"/>
        </w:rPr>
        <w:t>34</w:t>
      </w:r>
      <w:r w:rsidRPr="007B69DD">
        <w:rPr>
          <w:rFonts w:ascii="Arial" w:eastAsia="MS Mincho" w:hAnsi="Arial" w:cs="Arial"/>
          <w:b/>
          <w:color w:val="000000"/>
          <w:sz w:val="20"/>
          <w:szCs w:val="20"/>
          <w:lang w:val="es-ES" w:eastAsia="es-ES"/>
        </w:rPr>
        <w:t xml:space="preserve">º. </w:t>
      </w:r>
      <w:r w:rsidRPr="007B69DD">
        <w:rPr>
          <w:rFonts w:ascii="Arial" w:eastAsia="MS Mincho" w:hAnsi="Arial" w:cs="Arial"/>
          <w:bCs/>
          <w:color w:val="000000"/>
          <w:sz w:val="20"/>
          <w:szCs w:val="20"/>
          <w:lang w:val="es-ES" w:eastAsia="es-ES"/>
        </w:rPr>
        <w:t>La Infracción</w:t>
      </w:r>
      <w:r w:rsidRPr="007B69DD">
        <w:rPr>
          <w:rFonts w:ascii="Arial" w:eastAsia="MS Mincho" w:hAnsi="Arial" w:cs="Arial"/>
          <w:color w:val="000000"/>
          <w:sz w:val="20"/>
          <w:szCs w:val="20"/>
          <w:lang w:val="es-ES" w:eastAsia="es-ES"/>
        </w:rPr>
        <w:t xml:space="preserve"> es la realización de cualquiera de las conductas antideportivas establecidas en el presente código. Así mismo constituye infracción todo acto de indisciplina, desacato, inmoralidad, irrespeto, agresiones verbales y/o de hecho en contra de los participantes y asistentes a los eventos y en general todo acto antideportivo que a juicio del Tribunal de disciplina, merezca ser sancionado, mediante la aplicación del presente código. </w:t>
      </w:r>
    </w:p>
    <w:p w:rsidR="00493BF4" w:rsidRPr="007B69DD" w:rsidRDefault="00493BF4" w:rsidP="00493BF4">
      <w:pPr>
        <w:spacing w:after="0" w:line="240" w:lineRule="auto"/>
        <w:jc w:val="both"/>
        <w:rPr>
          <w:rFonts w:ascii="Arial" w:eastAsia="MS Mincho" w:hAnsi="Arial" w:cs="Arial"/>
          <w:color w:val="002060"/>
          <w:sz w:val="20"/>
          <w:szCs w:val="20"/>
          <w:lang w:val="es-ES" w:eastAsia="es-ES"/>
        </w:rPr>
      </w:pPr>
    </w:p>
    <w:p w:rsidR="00493BF4" w:rsidRPr="007B69DD" w:rsidRDefault="00493BF4" w:rsidP="00493BF4">
      <w:pPr>
        <w:spacing w:after="0" w:line="240" w:lineRule="auto"/>
        <w:jc w:val="both"/>
        <w:rPr>
          <w:rFonts w:ascii="Arial" w:eastAsia="MS Mincho" w:hAnsi="Arial" w:cs="Arial"/>
          <w:color w:val="C00000"/>
          <w:sz w:val="20"/>
          <w:szCs w:val="20"/>
          <w:lang w:val="es-ES" w:eastAsia="es-ES"/>
        </w:rPr>
      </w:pPr>
      <w:r w:rsidRPr="007B69DD">
        <w:rPr>
          <w:rFonts w:ascii="Arial" w:eastAsia="MS Mincho" w:hAnsi="Arial" w:cs="Arial"/>
          <w:b/>
          <w:color w:val="C00000"/>
          <w:sz w:val="20"/>
          <w:szCs w:val="20"/>
          <w:lang w:val="es-ES" w:eastAsia="es-ES"/>
        </w:rPr>
        <w:t xml:space="preserve">Artículo 35º. </w:t>
      </w:r>
      <w:r w:rsidRPr="007B69DD">
        <w:rPr>
          <w:rFonts w:ascii="Arial" w:eastAsia="MS Mincho" w:hAnsi="Arial" w:cs="Arial"/>
          <w:color w:val="C00000"/>
          <w:sz w:val="20"/>
          <w:szCs w:val="20"/>
          <w:lang w:val="es-ES" w:eastAsia="es-ES"/>
        </w:rPr>
        <w:t>Los jugadores inscritos en las distintas competencias, tendrán la obligación de asistir a las actividades programadas, salvo casos de fuerza mayor:</w:t>
      </w:r>
    </w:p>
    <w:p w:rsidR="00493BF4" w:rsidRPr="007B69DD" w:rsidRDefault="00493BF4" w:rsidP="00493BF4">
      <w:pPr>
        <w:spacing w:after="0" w:line="240" w:lineRule="auto"/>
        <w:jc w:val="both"/>
        <w:rPr>
          <w:rFonts w:ascii="Arial" w:eastAsia="MS Mincho" w:hAnsi="Arial" w:cs="Arial"/>
          <w:color w:val="C00000"/>
          <w:sz w:val="20"/>
          <w:szCs w:val="20"/>
          <w:lang w:val="es-ES" w:eastAsia="es-ES"/>
        </w:rPr>
      </w:pPr>
    </w:p>
    <w:p w:rsidR="00493BF4" w:rsidRPr="007B69DD" w:rsidRDefault="00493BF4" w:rsidP="00493BF4">
      <w:pPr>
        <w:numPr>
          <w:ilvl w:val="0"/>
          <w:numId w:val="3"/>
        </w:numPr>
        <w:spacing w:after="0" w:line="240" w:lineRule="auto"/>
        <w:jc w:val="both"/>
        <w:rPr>
          <w:rFonts w:ascii="Arial" w:eastAsia="MS Mincho" w:hAnsi="Arial" w:cs="Arial"/>
          <w:color w:val="C00000"/>
          <w:sz w:val="20"/>
          <w:szCs w:val="20"/>
          <w:lang w:val="es-ES" w:eastAsia="es-ES"/>
        </w:rPr>
      </w:pPr>
      <w:r w:rsidRPr="007B69DD">
        <w:rPr>
          <w:rFonts w:ascii="Arial" w:eastAsia="MS Mincho" w:hAnsi="Arial" w:cs="Arial"/>
          <w:color w:val="C00000"/>
          <w:sz w:val="20"/>
          <w:szCs w:val="20"/>
          <w:lang w:val="es-ES" w:eastAsia="es-ES"/>
        </w:rPr>
        <w:t>Incapacidad médica propia o de un familiar.</w:t>
      </w:r>
    </w:p>
    <w:p w:rsidR="00493BF4" w:rsidRPr="007B69DD" w:rsidRDefault="00493BF4" w:rsidP="00493BF4">
      <w:pPr>
        <w:numPr>
          <w:ilvl w:val="0"/>
          <w:numId w:val="3"/>
        </w:numPr>
        <w:spacing w:after="0" w:line="240" w:lineRule="auto"/>
        <w:jc w:val="both"/>
        <w:rPr>
          <w:rFonts w:ascii="Arial" w:eastAsia="MS Mincho" w:hAnsi="Arial" w:cs="Arial"/>
          <w:color w:val="C00000"/>
          <w:sz w:val="20"/>
          <w:szCs w:val="20"/>
          <w:lang w:val="es-ES" w:eastAsia="es-ES"/>
        </w:rPr>
      </w:pPr>
      <w:r w:rsidRPr="007B69DD">
        <w:rPr>
          <w:rFonts w:ascii="Arial" w:eastAsia="MS Mincho" w:hAnsi="Arial" w:cs="Arial"/>
          <w:color w:val="C00000"/>
          <w:sz w:val="20"/>
          <w:szCs w:val="20"/>
          <w:lang w:val="es-ES" w:eastAsia="es-ES"/>
        </w:rPr>
        <w:t>Caso fortuito demostrable.</w:t>
      </w:r>
    </w:p>
    <w:p w:rsidR="00493BF4" w:rsidRPr="007B69DD" w:rsidRDefault="00493BF4" w:rsidP="00493BF4">
      <w:pPr>
        <w:numPr>
          <w:ilvl w:val="0"/>
          <w:numId w:val="3"/>
        </w:numPr>
        <w:spacing w:after="0" w:line="240" w:lineRule="auto"/>
        <w:jc w:val="both"/>
        <w:rPr>
          <w:rFonts w:ascii="Arial" w:eastAsia="MS Mincho" w:hAnsi="Arial" w:cs="Arial"/>
          <w:color w:val="C00000"/>
          <w:sz w:val="20"/>
          <w:szCs w:val="20"/>
          <w:lang w:val="es-ES" w:eastAsia="es-ES"/>
        </w:rPr>
      </w:pPr>
      <w:r w:rsidRPr="007B69DD">
        <w:rPr>
          <w:rFonts w:ascii="Arial" w:eastAsia="MS Mincho" w:hAnsi="Arial" w:cs="Arial"/>
          <w:color w:val="C00000"/>
          <w:sz w:val="20"/>
          <w:szCs w:val="20"/>
          <w:lang w:val="es-ES" w:eastAsia="es-ES"/>
        </w:rPr>
        <w:t>Condiciones climáticas adversas.</w:t>
      </w:r>
    </w:p>
    <w:p w:rsidR="00493BF4" w:rsidRPr="007B69DD" w:rsidRDefault="00493BF4" w:rsidP="00493BF4">
      <w:pPr>
        <w:numPr>
          <w:ilvl w:val="0"/>
          <w:numId w:val="3"/>
        </w:numPr>
        <w:spacing w:after="0" w:line="240" w:lineRule="auto"/>
        <w:jc w:val="both"/>
        <w:rPr>
          <w:rFonts w:ascii="Arial" w:eastAsia="MS Mincho" w:hAnsi="Arial" w:cs="Arial"/>
          <w:color w:val="C00000"/>
          <w:sz w:val="20"/>
          <w:szCs w:val="20"/>
          <w:lang w:val="es-ES" w:eastAsia="es-ES"/>
        </w:rPr>
      </w:pPr>
      <w:r w:rsidRPr="007B69DD">
        <w:rPr>
          <w:rFonts w:ascii="Arial" w:eastAsia="MS Mincho" w:hAnsi="Arial" w:cs="Arial"/>
          <w:color w:val="C00000"/>
          <w:sz w:val="20"/>
          <w:szCs w:val="20"/>
          <w:lang w:val="es-ES" w:eastAsia="es-ES"/>
        </w:rPr>
        <w:t>Cambios de escenario sin previo aviso.</w:t>
      </w: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p>
    <w:p w:rsidR="00493BF4" w:rsidRPr="007B69DD" w:rsidRDefault="00493BF4" w:rsidP="00493BF4">
      <w:pPr>
        <w:spacing w:after="0" w:line="240" w:lineRule="auto"/>
        <w:jc w:val="both"/>
        <w:rPr>
          <w:rFonts w:ascii="Arial" w:eastAsia="MS Mincho" w:hAnsi="Arial" w:cs="Arial"/>
          <w:color w:val="FF0000"/>
          <w:sz w:val="20"/>
          <w:szCs w:val="20"/>
          <w:lang w:val="es-ES" w:eastAsia="es-ES"/>
        </w:rPr>
      </w:pP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 xml:space="preserve">Artículo </w:t>
      </w:r>
      <w:r w:rsidRPr="007B69DD">
        <w:rPr>
          <w:rFonts w:ascii="Arial" w:eastAsia="MS Mincho" w:hAnsi="Arial" w:cs="Arial"/>
          <w:b/>
          <w:sz w:val="20"/>
          <w:szCs w:val="20"/>
          <w:lang w:val="es-ES" w:eastAsia="es-ES"/>
        </w:rPr>
        <w:t>41</w:t>
      </w:r>
      <w:r w:rsidRPr="007B69DD">
        <w:rPr>
          <w:rFonts w:ascii="Arial" w:eastAsia="MS Mincho" w:hAnsi="Arial" w:cs="Arial"/>
          <w:b/>
          <w:color w:val="000000"/>
          <w:sz w:val="20"/>
          <w:szCs w:val="20"/>
          <w:lang w:val="es-ES" w:eastAsia="es-ES"/>
        </w:rPr>
        <w:t xml:space="preserve">º: </w:t>
      </w:r>
      <w:r w:rsidRPr="007B69DD">
        <w:rPr>
          <w:rFonts w:ascii="Arial" w:eastAsia="MS Mincho" w:hAnsi="Arial" w:cs="Arial"/>
          <w:color w:val="000000"/>
          <w:sz w:val="20"/>
          <w:szCs w:val="20"/>
          <w:lang w:val="es-ES" w:eastAsia="es-ES"/>
        </w:rPr>
        <w:t xml:space="preserve">Se establece dentro del </w:t>
      </w:r>
      <w:r w:rsidRPr="007B69DD">
        <w:rPr>
          <w:rFonts w:ascii="Arial" w:hAnsi="Arial" w:cs="Arial"/>
          <w:bCs/>
          <w:color w:val="000000"/>
          <w:sz w:val="20"/>
          <w:szCs w:val="20"/>
          <w:lang w:val="es-ES" w:eastAsia="es-ES"/>
        </w:rPr>
        <w:t>código  disciplinario</w:t>
      </w:r>
      <w:r w:rsidRPr="007B69DD">
        <w:rPr>
          <w:rFonts w:ascii="Arial" w:eastAsia="MS Mincho" w:hAnsi="Arial" w:cs="Arial"/>
          <w:color w:val="000000"/>
          <w:sz w:val="20"/>
          <w:szCs w:val="20"/>
          <w:lang w:val="es-ES" w:eastAsia="es-ES"/>
        </w:rPr>
        <w:t xml:space="preserve"> el siguiente listado de faltas y sanciones:</w:t>
      </w:r>
    </w:p>
    <w:p w:rsidR="00493BF4" w:rsidRPr="007B69DD" w:rsidRDefault="00493BF4" w:rsidP="00493BF4">
      <w:pPr>
        <w:spacing w:after="0" w:line="240" w:lineRule="auto"/>
        <w:jc w:val="both"/>
        <w:rPr>
          <w:rFonts w:ascii="Arial" w:eastAsia="MS Mincho" w:hAnsi="Arial" w:cs="Arial"/>
          <w:color w:val="000000"/>
          <w:sz w:val="20"/>
          <w:szCs w:val="20"/>
          <w:lang w:val="es-ES"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1E0" w:firstRow="1" w:lastRow="1" w:firstColumn="1" w:lastColumn="1" w:noHBand="0" w:noVBand="0"/>
      </w:tblPr>
      <w:tblGrid>
        <w:gridCol w:w="4529"/>
        <w:gridCol w:w="2503"/>
        <w:gridCol w:w="1946"/>
      </w:tblGrid>
      <w:tr w:rsidR="00493BF4" w:rsidRPr="007B69DD" w:rsidTr="004F150A">
        <w:trPr>
          <w:trHeight w:val="176"/>
        </w:trPr>
        <w:tc>
          <w:tcPr>
            <w:tcW w:w="2522" w:type="pct"/>
          </w:tcPr>
          <w:p w:rsidR="00493BF4" w:rsidRPr="007B69DD" w:rsidRDefault="00493BF4" w:rsidP="004F150A">
            <w:pPr>
              <w:spacing w:after="0" w:line="240" w:lineRule="auto"/>
              <w:jc w:val="center"/>
              <w:rPr>
                <w:rFonts w:ascii="Arial" w:eastAsia="MS Mincho" w:hAnsi="Arial" w:cs="Arial"/>
                <w:b/>
                <w:color w:val="000000"/>
                <w:sz w:val="20"/>
                <w:szCs w:val="20"/>
                <w:lang w:val="es-ES" w:eastAsia="es-ES"/>
              </w:rPr>
            </w:pPr>
            <w:r w:rsidRPr="007B69DD">
              <w:rPr>
                <w:rFonts w:ascii="Arial" w:eastAsia="MS Mincho" w:hAnsi="Arial" w:cs="Arial"/>
                <w:b/>
                <w:color w:val="000000"/>
                <w:sz w:val="20"/>
                <w:szCs w:val="20"/>
                <w:lang w:val="es-ES" w:eastAsia="es-ES"/>
              </w:rPr>
              <w:t>FALTA</w:t>
            </w:r>
          </w:p>
        </w:tc>
        <w:tc>
          <w:tcPr>
            <w:tcW w:w="1394" w:type="pct"/>
          </w:tcPr>
          <w:p w:rsidR="00493BF4" w:rsidRPr="007B69DD" w:rsidRDefault="00493BF4" w:rsidP="004F150A">
            <w:pPr>
              <w:spacing w:after="0" w:line="240" w:lineRule="auto"/>
              <w:jc w:val="center"/>
              <w:rPr>
                <w:rFonts w:ascii="Arial" w:eastAsia="MS Mincho" w:hAnsi="Arial" w:cs="Arial"/>
                <w:b/>
                <w:color w:val="000000"/>
                <w:sz w:val="20"/>
                <w:szCs w:val="20"/>
                <w:lang w:val="es-ES" w:eastAsia="es-ES"/>
              </w:rPr>
            </w:pPr>
            <w:r w:rsidRPr="007B69DD">
              <w:rPr>
                <w:rFonts w:ascii="Arial" w:eastAsia="MS Mincho" w:hAnsi="Arial" w:cs="Arial"/>
                <w:b/>
                <w:color w:val="000000"/>
                <w:sz w:val="20"/>
                <w:szCs w:val="20"/>
                <w:lang w:val="es-ES" w:eastAsia="es-ES"/>
              </w:rPr>
              <w:t>SANCIÓN</w:t>
            </w:r>
          </w:p>
        </w:tc>
        <w:tc>
          <w:tcPr>
            <w:tcW w:w="1084" w:type="pct"/>
          </w:tcPr>
          <w:p w:rsidR="00493BF4" w:rsidRPr="007B69DD" w:rsidRDefault="00493BF4" w:rsidP="004F150A">
            <w:pPr>
              <w:spacing w:after="0" w:line="240" w:lineRule="auto"/>
              <w:jc w:val="center"/>
              <w:rPr>
                <w:rFonts w:ascii="Arial" w:eastAsia="MS Mincho" w:hAnsi="Arial" w:cs="Arial"/>
                <w:b/>
                <w:color w:val="000000"/>
                <w:sz w:val="20"/>
                <w:szCs w:val="20"/>
                <w:lang w:val="es-ES" w:eastAsia="es-ES"/>
              </w:rPr>
            </w:pPr>
            <w:r w:rsidRPr="007B69DD">
              <w:rPr>
                <w:rFonts w:ascii="Arial" w:eastAsia="MS Mincho" w:hAnsi="Arial" w:cs="Arial"/>
                <w:b/>
                <w:color w:val="000000"/>
                <w:sz w:val="20"/>
                <w:szCs w:val="20"/>
                <w:lang w:val="es-ES" w:eastAsia="es-ES"/>
              </w:rPr>
              <w:t>REINCIDENCIA</w:t>
            </w:r>
          </w:p>
        </w:tc>
      </w:tr>
      <w:tr w:rsidR="00493BF4" w:rsidRPr="007B69DD" w:rsidTr="004F150A">
        <w:trPr>
          <w:trHeight w:val="351"/>
        </w:trPr>
        <w:tc>
          <w:tcPr>
            <w:tcW w:w="2522"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1.</w:t>
            </w:r>
            <w:r w:rsidRPr="007B69DD">
              <w:rPr>
                <w:rFonts w:ascii="Arial" w:eastAsia="MS Mincho" w:hAnsi="Arial" w:cs="Arial"/>
                <w:color w:val="000000"/>
                <w:sz w:val="20"/>
                <w:szCs w:val="20"/>
                <w:lang w:val="es-ES" w:eastAsia="es-ES"/>
              </w:rPr>
              <w:t xml:space="preserve"> No presentarse el equipo al terreno de juego o escenario deportivo. </w:t>
            </w:r>
          </w:p>
        </w:tc>
        <w:tc>
          <w:tcPr>
            <w:tcW w:w="139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Amonestación escrita y pérdida de puntos.</w:t>
            </w:r>
          </w:p>
        </w:tc>
        <w:tc>
          <w:tcPr>
            <w:tcW w:w="108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 xml:space="preserve">Segunda vez consecutiva,  expulsión del torneo. </w:t>
            </w:r>
          </w:p>
        </w:tc>
      </w:tr>
      <w:tr w:rsidR="00493BF4" w:rsidRPr="007B69DD" w:rsidTr="004F150A">
        <w:trPr>
          <w:trHeight w:val="176"/>
        </w:trPr>
        <w:tc>
          <w:tcPr>
            <w:tcW w:w="2522"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 xml:space="preserve">2. </w:t>
            </w:r>
            <w:r w:rsidRPr="007B69DD">
              <w:rPr>
                <w:rFonts w:ascii="Arial" w:eastAsia="MS Mincho" w:hAnsi="Arial" w:cs="Arial"/>
                <w:color w:val="000000"/>
                <w:sz w:val="20"/>
                <w:szCs w:val="20"/>
                <w:lang w:val="es-ES" w:eastAsia="es-ES"/>
              </w:rPr>
              <w:t>Retirarse el equipo del terreno de juego.</w:t>
            </w:r>
          </w:p>
        </w:tc>
        <w:tc>
          <w:tcPr>
            <w:tcW w:w="139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Una fecha de suspensión y pérdida de los puntos.</w:t>
            </w:r>
          </w:p>
        </w:tc>
        <w:tc>
          <w:tcPr>
            <w:tcW w:w="108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Segunda vez expulsión de Los juegos.</w:t>
            </w:r>
          </w:p>
        </w:tc>
      </w:tr>
      <w:tr w:rsidR="00493BF4" w:rsidRPr="007B69DD" w:rsidTr="004F150A">
        <w:trPr>
          <w:trHeight w:val="176"/>
        </w:trPr>
        <w:tc>
          <w:tcPr>
            <w:tcW w:w="2522"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3.</w:t>
            </w:r>
            <w:r w:rsidRPr="007B69DD">
              <w:rPr>
                <w:rFonts w:ascii="Arial" w:eastAsia="MS Mincho" w:hAnsi="Arial" w:cs="Arial"/>
                <w:color w:val="000000"/>
                <w:sz w:val="20"/>
                <w:szCs w:val="20"/>
                <w:lang w:val="es-ES" w:eastAsia="es-ES"/>
              </w:rPr>
              <w:t xml:space="preserve"> Jugador que se retire del terreno de juego sin causa justa.</w:t>
            </w:r>
          </w:p>
        </w:tc>
        <w:tc>
          <w:tcPr>
            <w:tcW w:w="139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 xml:space="preserve"> 1 fecha de suspensión</w:t>
            </w:r>
          </w:p>
        </w:tc>
        <w:tc>
          <w:tcPr>
            <w:tcW w:w="108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Dos (2) fechas suspensión.</w:t>
            </w:r>
          </w:p>
        </w:tc>
      </w:tr>
      <w:tr w:rsidR="00493BF4" w:rsidRPr="007B69DD" w:rsidTr="004F150A">
        <w:trPr>
          <w:trHeight w:val="176"/>
        </w:trPr>
        <w:tc>
          <w:tcPr>
            <w:tcW w:w="2522"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20</w:t>
            </w:r>
            <w:r w:rsidRPr="007B69DD">
              <w:rPr>
                <w:rFonts w:ascii="Arial" w:eastAsia="MS Mincho" w:hAnsi="Arial" w:cs="Arial"/>
                <w:color w:val="000000"/>
                <w:sz w:val="20"/>
                <w:szCs w:val="20"/>
                <w:lang w:val="es-ES" w:eastAsia="es-ES"/>
              </w:rPr>
              <w:t>. Deportista que se niegue a jugar estando planillado.</w:t>
            </w:r>
          </w:p>
        </w:tc>
        <w:tc>
          <w:tcPr>
            <w:tcW w:w="139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 xml:space="preserve">2 fechas de sanción.  </w:t>
            </w:r>
          </w:p>
        </w:tc>
        <w:tc>
          <w:tcPr>
            <w:tcW w:w="108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 xml:space="preserve">Cuatro (4) fechas de suspensión </w:t>
            </w:r>
          </w:p>
        </w:tc>
      </w:tr>
      <w:tr w:rsidR="00493BF4" w:rsidRPr="007B69DD" w:rsidTr="004F150A">
        <w:trPr>
          <w:trHeight w:val="176"/>
        </w:trPr>
        <w:tc>
          <w:tcPr>
            <w:tcW w:w="2522"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b/>
                <w:color w:val="000000"/>
                <w:sz w:val="20"/>
                <w:szCs w:val="20"/>
                <w:lang w:val="es-ES" w:eastAsia="es-ES"/>
              </w:rPr>
              <w:t>21</w:t>
            </w:r>
            <w:r w:rsidRPr="007B69DD">
              <w:rPr>
                <w:rFonts w:ascii="Arial" w:eastAsia="MS Mincho" w:hAnsi="Arial" w:cs="Arial"/>
                <w:color w:val="000000"/>
                <w:sz w:val="20"/>
                <w:szCs w:val="20"/>
                <w:lang w:val="es-ES" w:eastAsia="es-ES"/>
              </w:rPr>
              <w:t>. Ponerse de acuerdo con el adversario para facilitar una derrota o una victoria</w:t>
            </w:r>
          </w:p>
        </w:tc>
        <w:tc>
          <w:tcPr>
            <w:tcW w:w="139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Pérdida de los puntos para ambos equipos</w:t>
            </w:r>
          </w:p>
        </w:tc>
        <w:tc>
          <w:tcPr>
            <w:tcW w:w="1084" w:type="pct"/>
          </w:tcPr>
          <w:p w:rsidR="00493BF4" w:rsidRPr="007B69DD" w:rsidRDefault="00493BF4" w:rsidP="004F150A">
            <w:pPr>
              <w:spacing w:after="0" w:line="240" w:lineRule="auto"/>
              <w:jc w:val="both"/>
              <w:rPr>
                <w:rFonts w:ascii="Arial" w:eastAsia="MS Mincho" w:hAnsi="Arial" w:cs="Arial"/>
                <w:color w:val="000000"/>
                <w:sz w:val="20"/>
                <w:szCs w:val="20"/>
                <w:lang w:val="es-ES" w:eastAsia="es-ES"/>
              </w:rPr>
            </w:pPr>
            <w:r w:rsidRPr="007B69DD">
              <w:rPr>
                <w:rFonts w:ascii="Arial" w:eastAsia="MS Mincho" w:hAnsi="Arial" w:cs="Arial"/>
                <w:color w:val="000000"/>
                <w:sz w:val="20"/>
                <w:szCs w:val="20"/>
                <w:lang w:val="es-ES" w:eastAsia="es-ES"/>
              </w:rPr>
              <w:t xml:space="preserve">Expulsión del torneo. </w:t>
            </w:r>
          </w:p>
        </w:tc>
      </w:tr>
    </w:tbl>
    <w:p w:rsidR="00493BF4" w:rsidRPr="007B69DD" w:rsidRDefault="00493BF4" w:rsidP="00493BF4">
      <w:pPr>
        <w:spacing w:after="0" w:line="240" w:lineRule="auto"/>
        <w:jc w:val="both"/>
        <w:rPr>
          <w:rFonts w:ascii="Arial" w:hAnsi="Arial" w:cs="Arial"/>
          <w:color w:val="000000"/>
          <w:sz w:val="20"/>
          <w:szCs w:val="20"/>
          <w:lang w:val="es-ES" w:eastAsia="es-ES"/>
        </w:rPr>
      </w:pPr>
    </w:p>
    <w:p w:rsidR="00493BF4" w:rsidRPr="007B69DD" w:rsidRDefault="00493BF4" w:rsidP="00493BF4">
      <w:pPr>
        <w:spacing w:after="0" w:line="240" w:lineRule="auto"/>
        <w:jc w:val="both"/>
        <w:rPr>
          <w:rFonts w:ascii="Arial" w:eastAsia="MS Mincho" w:hAnsi="Arial" w:cs="Arial"/>
          <w:b/>
          <w:bCs/>
          <w:color w:val="000000"/>
          <w:sz w:val="20"/>
          <w:szCs w:val="20"/>
          <w:lang w:val="es-ES" w:eastAsia="es-ES"/>
        </w:rPr>
      </w:pPr>
    </w:p>
    <w:p w:rsidR="00493BF4" w:rsidRPr="007B69DD" w:rsidRDefault="00493BF4" w:rsidP="00493BF4">
      <w:pPr>
        <w:spacing w:after="0" w:line="240" w:lineRule="auto"/>
        <w:jc w:val="both"/>
        <w:rPr>
          <w:rFonts w:ascii="Arial" w:eastAsia="MS Mincho" w:hAnsi="Arial" w:cs="Arial"/>
          <w:bCs/>
          <w:color w:val="000000"/>
          <w:sz w:val="20"/>
          <w:szCs w:val="20"/>
          <w:lang w:val="es-ES" w:eastAsia="es-ES"/>
        </w:rPr>
      </w:pPr>
      <w:r w:rsidRPr="007B69DD">
        <w:rPr>
          <w:rFonts w:ascii="Arial" w:eastAsia="MS Mincho" w:hAnsi="Arial" w:cs="Arial"/>
          <w:b/>
          <w:bCs/>
          <w:color w:val="000000"/>
          <w:sz w:val="20"/>
          <w:szCs w:val="20"/>
          <w:lang w:val="es-ES" w:eastAsia="es-ES"/>
        </w:rPr>
        <w:t xml:space="preserve">Parágrafo: </w:t>
      </w:r>
      <w:r w:rsidRPr="007B69DD">
        <w:rPr>
          <w:rFonts w:ascii="Arial" w:eastAsia="MS Mincho" w:hAnsi="Arial" w:cs="Arial"/>
          <w:bCs/>
          <w:color w:val="000000"/>
          <w:sz w:val="20"/>
          <w:szCs w:val="20"/>
          <w:lang w:val="es-ES" w:eastAsia="es-ES"/>
        </w:rPr>
        <w:t>Las faltas antes enunciadas se constituyen en una lista taxativa, por lo tanto las demás faltas que se cometan y no se encuentren enunciadas en la lista anterior serán resueltas a criterio del tribunal disciplinario.</w:t>
      </w:r>
    </w:p>
    <w:p w:rsidR="00493BF4" w:rsidRPr="007B69DD" w:rsidRDefault="00493BF4">
      <w:pPr>
        <w:rPr>
          <w:rFonts w:ascii="Arial" w:hAnsi="Arial" w:cs="Arial"/>
          <w:sz w:val="20"/>
          <w:szCs w:val="20"/>
          <w:lang w:val="es-ES"/>
        </w:rPr>
      </w:pPr>
    </w:p>
    <w:p w:rsidR="008A3AE4" w:rsidRPr="007B69DD" w:rsidRDefault="008A3AE4">
      <w:pPr>
        <w:rPr>
          <w:rFonts w:ascii="Arial" w:hAnsi="Arial" w:cs="Arial"/>
          <w:sz w:val="20"/>
          <w:szCs w:val="20"/>
          <w:lang w:val="es-ES"/>
        </w:rPr>
      </w:pPr>
      <w:r w:rsidRPr="007B69DD">
        <w:rPr>
          <w:rFonts w:ascii="Arial" w:hAnsi="Arial" w:cs="Arial"/>
          <w:b/>
          <w:bCs/>
          <w:color w:val="000000"/>
          <w:sz w:val="20"/>
          <w:szCs w:val="20"/>
          <w:lang w:val="es-ES" w:eastAsia="es-ES"/>
        </w:rPr>
        <w:lastRenderedPageBreak/>
        <w:t>Artículo</w:t>
      </w:r>
      <w:r w:rsidRPr="007B69DD">
        <w:rPr>
          <w:rFonts w:ascii="Arial" w:hAnsi="Arial" w:cs="Arial"/>
          <w:b/>
          <w:bCs/>
          <w:color w:val="FF0000"/>
          <w:sz w:val="20"/>
          <w:szCs w:val="20"/>
          <w:lang w:val="es-ES" w:eastAsia="es-ES"/>
        </w:rPr>
        <w:t xml:space="preserve">  </w:t>
      </w:r>
      <w:r w:rsidRPr="007B69DD">
        <w:rPr>
          <w:rFonts w:ascii="Arial" w:hAnsi="Arial" w:cs="Arial"/>
          <w:b/>
          <w:bCs/>
          <w:sz w:val="20"/>
          <w:szCs w:val="20"/>
          <w:lang w:val="es-ES" w:eastAsia="es-ES"/>
        </w:rPr>
        <w:t>50°</w:t>
      </w:r>
      <w:r w:rsidRPr="007B69DD">
        <w:rPr>
          <w:rFonts w:ascii="Arial" w:hAnsi="Arial" w:cs="Arial"/>
          <w:b/>
          <w:bCs/>
          <w:color w:val="000000"/>
          <w:sz w:val="20"/>
          <w:szCs w:val="20"/>
          <w:lang w:val="es-ES" w:eastAsia="es-ES"/>
        </w:rPr>
        <w:t>:</w:t>
      </w:r>
    </w:p>
    <w:p w:rsidR="008A3AE4" w:rsidRPr="007B69DD" w:rsidRDefault="008A3AE4" w:rsidP="008A3AE4">
      <w:pPr>
        <w:spacing w:after="0" w:line="240" w:lineRule="auto"/>
        <w:rPr>
          <w:rFonts w:ascii="Arial" w:hAnsi="Arial" w:cs="Arial"/>
          <w:color w:val="000000"/>
          <w:sz w:val="20"/>
          <w:szCs w:val="20"/>
          <w:lang w:val="es-ES" w:eastAsia="es-ES"/>
        </w:rPr>
      </w:pPr>
      <w:r w:rsidRPr="007B69DD">
        <w:rPr>
          <w:rFonts w:ascii="Arial" w:hAnsi="Arial" w:cs="Arial"/>
          <w:b/>
          <w:color w:val="000000"/>
          <w:sz w:val="20"/>
          <w:szCs w:val="20"/>
          <w:lang w:val="es-ES" w:eastAsia="es-ES"/>
        </w:rPr>
        <w:t xml:space="preserve">Parágrafo 2°: </w:t>
      </w:r>
      <w:r w:rsidRPr="007B69DD">
        <w:rPr>
          <w:rFonts w:ascii="Arial" w:hAnsi="Arial" w:cs="Arial"/>
          <w:color w:val="000000"/>
          <w:sz w:val="20"/>
          <w:szCs w:val="20"/>
          <w:lang w:val="es-ES" w:eastAsia="es-ES"/>
        </w:rPr>
        <w:t xml:space="preserve">Ninguna delegación y/o participante podrá llevar familiares, amigos, conocidos o personas ajenas a las justas deportivas. De presentarse esta situación toda la delegación será  expulsada de los juegos y se aplicará  </w:t>
      </w:r>
      <w:r w:rsidRPr="007B69DD">
        <w:rPr>
          <w:rFonts w:ascii="Arial" w:eastAsia="MS Mincho" w:hAnsi="Arial" w:cs="Arial"/>
          <w:color w:val="000000"/>
          <w:sz w:val="20"/>
          <w:szCs w:val="20"/>
          <w:lang w:val="es-ES" w:eastAsia="es-ES"/>
        </w:rPr>
        <w:t>Dos (2) Fechas de suspensión</w:t>
      </w:r>
      <w:r w:rsidRPr="007B69DD">
        <w:rPr>
          <w:rFonts w:ascii="Arial" w:hAnsi="Arial" w:cs="Arial"/>
          <w:color w:val="000000"/>
          <w:sz w:val="20"/>
          <w:szCs w:val="20"/>
          <w:lang w:val="es-ES" w:eastAsia="es-ES"/>
        </w:rPr>
        <w:t xml:space="preserve"> </w:t>
      </w:r>
    </w:p>
    <w:p w:rsidR="008A3AE4" w:rsidRPr="007B69DD" w:rsidRDefault="008A3AE4" w:rsidP="008A3AE4">
      <w:pPr>
        <w:rPr>
          <w:rFonts w:ascii="Arial" w:hAnsi="Arial" w:cs="Arial"/>
          <w:lang w:val="es-ES"/>
        </w:rPr>
      </w:pPr>
    </w:p>
    <w:p w:rsidR="008A3AE4" w:rsidRPr="007B69DD" w:rsidRDefault="008A3AE4" w:rsidP="008A3AE4">
      <w:pPr>
        <w:rPr>
          <w:rFonts w:ascii="Arial" w:hAnsi="Arial" w:cs="Arial"/>
          <w:lang w:val="es-ES"/>
        </w:rPr>
      </w:pPr>
      <w:r w:rsidRPr="007B69DD">
        <w:rPr>
          <w:rFonts w:ascii="Arial" w:hAnsi="Arial" w:cs="Arial"/>
          <w:lang w:val="es-ES"/>
        </w:rPr>
        <w:t xml:space="preserve">Esta norma restringe el ingreso de familiares y conocidos a los sitios de alojamiento, sitios de alimentación y lugar de competencias (solo en la zona de espectadores) </w:t>
      </w:r>
    </w:p>
    <w:p w:rsidR="008A3AE4" w:rsidRPr="007B69DD" w:rsidRDefault="008A3AE4">
      <w:pPr>
        <w:rPr>
          <w:rFonts w:ascii="Arial" w:hAnsi="Arial" w:cs="Arial"/>
          <w:lang w:val="es-ES"/>
        </w:rPr>
      </w:pPr>
    </w:p>
    <w:sectPr w:rsidR="008A3AE4" w:rsidRPr="007B69DD" w:rsidSect="00F462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1009"/>
    <w:multiLevelType w:val="hybridMultilevel"/>
    <w:tmpl w:val="A2563C42"/>
    <w:lvl w:ilvl="0" w:tplc="0C0A000F">
      <w:start w:val="1"/>
      <w:numFmt w:val="decimal"/>
      <w:lvlText w:val="%1."/>
      <w:lvlJc w:val="left"/>
      <w:pPr>
        <w:tabs>
          <w:tab w:val="num" w:pos="810"/>
        </w:tabs>
        <w:ind w:left="810" w:hanging="36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1">
    <w:nsid w:val="4F024B2F"/>
    <w:multiLevelType w:val="hybridMultilevel"/>
    <w:tmpl w:val="D9FE8222"/>
    <w:lvl w:ilvl="0" w:tplc="31A046FE">
      <w:start w:val="1"/>
      <w:numFmt w:val="bullet"/>
      <w:lvlText w:val="-"/>
      <w:lvlJc w:val="left"/>
      <w:pPr>
        <w:tabs>
          <w:tab w:val="num" w:pos="720"/>
        </w:tabs>
        <w:ind w:left="720" w:hanging="360"/>
      </w:pPr>
      <w:rPr>
        <w:rFonts w:eastAsia="Times New Roman" w:hAnsi="Tahoma" w:hint="default"/>
        <w:sz w:val="27"/>
      </w:rPr>
    </w:lvl>
    <w:lvl w:ilvl="1" w:tplc="31A046FE">
      <w:start w:val="1"/>
      <w:numFmt w:val="bullet"/>
      <w:lvlText w:val="-"/>
      <w:lvlJc w:val="left"/>
      <w:pPr>
        <w:tabs>
          <w:tab w:val="num" w:pos="1440"/>
        </w:tabs>
        <w:ind w:left="1440" w:hanging="360"/>
      </w:pPr>
      <w:rPr>
        <w:rFonts w:eastAsia="Times New Roman" w:hAnsi="Tahoma" w:hint="default"/>
        <w:sz w:val="27"/>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4775D9"/>
    <w:multiLevelType w:val="hybridMultilevel"/>
    <w:tmpl w:val="5672D3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41"/>
    <w:rsid w:val="000E2C35"/>
    <w:rsid w:val="002D3A5C"/>
    <w:rsid w:val="00433541"/>
    <w:rsid w:val="00493BF4"/>
    <w:rsid w:val="004F150A"/>
    <w:rsid w:val="005D3087"/>
    <w:rsid w:val="00607311"/>
    <w:rsid w:val="00640C4D"/>
    <w:rsid w:val="006F64E8"/>
    <w:rsid w:val="007B69DD"/>
    <w:rsid w:val="008973BD"/>
    <w:rsid w:val="008A3AE4"/>
    <w:rsid w:val="00A14903"/>
    <w:rsid w:val="00A242FB"/>
    <w:rsid w:val="00B73B19"/>
    <w:rsid w:val="00B8714F"/>
    <w:rsid w:val="00BE268D"/>
    <w:rsid w:val="00CB7D9D"/>
    <w:rsid w:val="00F124A1"/>
    <w:rsid w:val="00F140C4"/>
    <w:rsid w:val="00F462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C35"/>
    <w:pPr>
      <w:ind w:left="720"/>
      <w:contextualSpacing/>
    </w:pPr>
    <w:rPr>
      <w:rFonts w:ascii="Calibri" w:eastAsia="Calibri" w:hAnsi="Calibri" w:cs="Times New Roman"/>
      <w:lang w:val="es-ES"/>
    </w:rPr>
  </w:style>
  <w:style w:type="table" w:styleId="Tablaconcuadrcula">
    <w:name w:val="Table Grid"/>
    <w:basedOn w:val="Tablanormal"/>
    <w:uiPriority w:val="59"/>
    <w:rsid w:val="000E2C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E2C35"/>
    <w:pPr>
      <w:suppressAutoHyphens/>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C35"/>
    <w:pPr>
      <w:ind w:left="720"/>
      <w:contextualSpacing/>
    </w:pPr>
    <w:rPr>
      <w:rFonts w:ascii="Calibri" w:eastAsia="Calibri" w:hAnsi="Calibri" w:cs="Times New Roman"/>
      <w:lang w:val="es-ES"/>
    </w:rPr>
  </w:style>
  <w:style w:type="table" w:styleId="Tablaconcuadrcula">
    <w:name w:val="Table Grid"/>
    <w:basedOn w:val="Tablanormal"/>
    <w:uiPriority w:val="59"/>
    <w:rsid w:val="000E2C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E2C35"/>
    <w:pPr>
      <w:suppressAutoHyphens/>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azaa\AppData\Local\Temp\notesBAAA25\COMUNICADO%20-%20DEPORTISTAS%20QUE%20NO%20ASISTAN%20-%20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COMUNICADO - DEPORTISTAS QUE NO ASISTAN - 2014</Template>
  <TotalTime>4</TotalTime>
  <Pages>3</Pages>
  <Words>853</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aisazaa</dc:creator>
  <cp:lastModifiedBy>aisazaa</cp:lastModifiedBy>
  <cp:revision>1</cp:revision>
  <dcterms:created xsi:type="dcterms:W3CDTF">2014-09-19T18:47:00Z</dcterms:created>
  <dcterms:modified xsi:type="dcterms:W3CDTF">2014-09-19T18:51:00Z</dcterms:modified>
</cp:coreProperties>
</file>