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PROTOCOLO MUNICIPAL DE </w:t>
      </w:r>
      <w:r w:rsidDel="00000000" w:rsidR="00000000" w:rsidRPr="00000000">
        <w:rPr>
          <w:rFonts w:ascii="Arial" w:cs="Arial" w:eastAsia="Arial" w:hAnsi="Arial"/>
          <w:b w:val="1"/>
          <w:sz w:val="22"/>
          <w:szCs w:val="22"/>
          <w:rtl w:val="0"/>
        </w:rPr>
        <w:t xml:space="preserve">TRÁNSITO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ARMÓNICO 202</w:t>
      </w: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-202</w:t>
      </w:r>
      <w:r w:rsidDel="00000000" w:rsidR="00000000" w:rsidRPr="00000000">
        <w:rPr>
          <w:rFonts w:ascii="Arial" w:cs="Arial" w:eastAsia="Arial" w:hAnsi="Arial"/>
          <w:b w:val="1"/>
          <w:sz w:val="22"/>
          <w:szCs w:val="22"/>
          <w:rtl w:val="0"/>
        </w:rPr>
        <w:t xml:space="preserve">3</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protocolo municipal se convierte en la ruta que orienta el proceso de tránsito armónico  en </w:t>
      </w:r>
      <w:r w:rsidDel="00000000" w:rsidR="00000000" w:rsidRPr="00000000">
        <w:rPr>
          <w:rFonts w:ascii="Arial" w:cs="Arial" w:eastAsia="Arial" w:hAnsi="Arial"/>
          <w:b w:val="1"/>
          <w:sz w:val="22"/>
          <w:szCs w:val="22"/>
          <w:rtl w:val="0"/>
        </w:rPr>
        <w:t xml:space="preserve">articulación con las diferentes entidades de primera infancia</w:t>
      </w:r>
      <w:r w:rsidDel="00000000" w:rsidR="00000000" w:rsidRPr="00000000">
        <w:rPr>
          <w:rFonts w:ascii="Arial" w:cs="Arial" w:eastAsia="Arial" w:hAnsi="Arial"/>
          <w:sz w:val="22"/>
          <w:szCs w:val="22"/>
          <w:rtl w:val="0"/>
        </w:rPr>
        <w:t xml:space="preserve">, las instituciones educativas que reciben a los niños y niñas en el grado preescolar y/o primero, el DNP y el ICBF de cada municipio. Se debe realizar conjuntamente y programar las diferentes actividades en el plan de trabajo general hasta el mes de diciembre. </w:t>
      </w:r>
    </w:p>
    <w:p w:rsidR="00000000" w:rsidDel="00000000" w:rsidP="00000000" w:rsidRDefault="00000000" w:rsidRPr="00000000" w14:paraId="0000000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protocolo municipal deberá estar propuesto para el mes de octubre 2022 para presentar a la gerencia y dejar copias en las diferentes entidades que hacen parte del proceso: secretaría de educación, DNP, ICBF, alcaldía municipal. </w:t>
      </w:r>
    </w:p>
    <w:p w:rsidR="00000000" w:rsidDel="00000000" w:rsidP="00000000" w:rsidRDefault="00000000" w:rsidRPr="00000000" w14:paraId="0000000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Municipio: xxx</w:t>
      </w:r>
    </w:p>
    <w:p w:rsidR="00000000" w:rsidDel="00000000" w:rsidP="00000000" w:rsidRDefault="00000000" w:rsidRPr="00000000" w14:paraId="0000000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Fecha de realización: día/mes/año</w:t>
      </w:r>
    </w:p>
    <w:p w:rsidR="00000000" w:rsidDel="00000000" w:rsidP="00000000" w:rsidRDefault="00000000" w:rsidRPr="00000000" w14:paraId="0000000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Entidades Administradoras de Servicio de Primera Infancia en el municipio.</w:t>
      </w:r>
    </w:p>
    <w:p w:rsidR="00000000" w:rsidDel="00000000" w:rsidP="00000000" w:rsidRDefault="00000000" w:rsidRPr="00000000" w14:paraId="0000000A">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Buen Comienzo, Hogares comunitarios e infantiles del ICBF, madres FAMI, familias sustitutas, entidades privadas, familias en acción  y/o todos los que hacen presencia en el municipio. (Datos particulares nombre-dirección-teléfono-responsable.)</w:t>
      </w:r>
    </w:p>
    <w:p w:rsidR="00000000" w:rsidDel="00000000" w:rsidP="00000000" w:rsidRDefault="00000000" w:rsidRPr="00000000" w14:paraId="0000000B">
      <w:pPr>
        <w:spacing w:after="160" w:line="259"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Entidades Municipales </w:t>
      </w:r>
    </w:p>
    <w:p w:rsidR="00000000" w:rsidDel="00000000" w:rsidP="00000000" w:rsidRDefault="00000000" w:rsidRPr="00000000" w14:paraId="0000000C">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Secretarías municipales y demás que desde las alcaldías acompañan procesos con primera infancia. (Datos particulares nombre-dirección-teléfono-responsable).</w:t>
      </w:r>
    </w:p>
    <w:p w:rsidR="00000000" w:rsidDel="00000000" w:rsidP="00000000" w:rsidRDefault="00000000" w:rsidRPr="00000000" w14:paraId="0000000D">
      <w:pPr>
        <w:spacing w:after="160" w:line="259"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Escenario de primera infancia que existe en el municipio:</w:t>
      </w:r>
    </w:p>
    <w:p w:rsidR="00000000" w:rsidDel="00000000" w:rsidP="00000000" w:rsidRDefault="00000000" w:rsidRPr="00000000" w14:paraId="0000000E">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(Mesa de primera infancia-mesa de transición-Compos- MIAF--Mesa Sistema Local de Educación, otros). (Datos particulares nombre-dirección-teléfono-responsable).</w:t>
      </w:r>
    </w:p>
    <w:p w:rsidR="00000000" w:rsidDel="00000000" w:rsidP="00000000" w:rsidRDefault="00000000" w:rsidRPr="00000000" w14:paraId="0000000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Introducción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Describir qué proceso se realiza para construir el protocolo, entre los miembros participantes.</w:t>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Preguntas claves para su elaboración: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¿Qué antecedentes se tienen de transición armónica en el municipio?</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qué construir un protocolo municipal donde participen todos los miembros que acompañan los procesos de desarrollo integral en la primera infancia del municipio? (tener en cuenta PEM-Plan Educativo Municipal, Plan de desarrollo Municipal y demás documentos que se tienen en el municipio para este proceso).</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caso de no tener estos documentos referidos en el municipio, el tema de educación inicial /</w:t>
      </w:r>
      <w:r w:rsidDel="00000000" w:rsidR="00000000" w:rsidRPr="00000000">
        <w:rPr>
          <w:rFonts w:ascii="Arial" w:cs="Arial" w:eastAsia="Arial" w:hAnsi="Arial"/>
          <w:sz w:val="22"/>
          <w:szCs w:val="22"/>
          <w:rtl w:val="0"/>
        </w:rPr>
        <w:t xml:space="preserve">tránsito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armónico, se propone con las entidades municipales la manera de </w:t>
      </w:r>
      <w:r w:rsidDel="00000000" w:rsidR="00000000" w:rsidRPr="00000000">
        <w:rPr>
          <w:rFonts w:ascii="Arial" w:cs="Arial" w:eastAsia="Arial" w:hAnsi="Arial"/>
          <w:sz w:val="22"/>
          <w:szCs w:val="22"/>
          <w:rtl w:val="0"/>
        </w:rPr>
        <w:t xml:space="preserve">iniciar su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construcción. </w:t>
      </w:r>
    </w:p>
    <w:p w:rsidR="00000000" w:rsidDel="00000000" w:rsidP="00000000" w:rsidRDefault="00000000" w:rsidRPr="00000000" w14:paraId="00000016">
      <w:pPr>
        <w:spacing w:after="160" w:line="259"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ARTICULACION ADMINISTRATIVA</w:t>
      </w:r>
    </w:p>
    <w:p w:rsidR="00000000" w:rsidDel="00000000" w:rsidP="00000000" w:rsidRDefault="00000000" w:rsidRPr="00000000" w14:paraId="00000017">
      <w:pPr>
        <w:spacing w:after="160" w:line="259"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Análisis de oferta:</w:t>
      </w:r>
      <w:r w:rsidDel="00000000" w:rsidR="00000000" w:rsidRPr="00000000">
        <w:rPr>
          <w:rFonts w:ascii="Arial" w:cs="Arial" w:eastAsia="Arial" w:hAnsi="Arial"/>
          <w:sz w:val="22"/>
          <w:szCs w:val="22"/>
          <w:rtl w:val="0"/>
        </w:rPr>
        <w:t xml:space="preserve"> se debe diligenciar la siguiente matriz con la información de número de niños a transitar de las modalidades de educación inicial de todo el municipio (entidades ICBF, Buen Comienzo, privados y demás descritos al inicio en la caracterización y las Instituciones educativas con los cupos disponibles para el grado preescolar 2023. </w:t>
      </w:r>
      <w:r w:rsidDel="00000000" w:rsidR="00000000" w:rsidRPr="00000000">
        <w:rPr>
          <w:rFonts w:ascii="Arial" w:cs="Arial" w:eastAsia="Arial" w:hAnsi="Arial"/>
          <w:sz w:val="22"/>
          <w:szCs w:val="22"/>
          <w:highlight w:val="cyan"/>
          <w:rtl w:val="0"/>
        </w:rPr>
        <w:t xml:space="preserve">Se deben tener en cuenta las niñas y niños a transitar con alguna discapacidad, niñas y niños migrantes y aquellos que no están siendo atendidos por ningún programa y realizarán su proceso de tránsito</w:t>
      </w:r>
      <w:r w:rsidDel="00000000" w:rsidR="00000000" w:rsidRPr="00000000">
        <w:rPr>
          <w:rFonts w:ascii="Arial" w:cs="Arial" w:eastAsia="Arial" w:hAnsi="Arial"/>
          <w:sz w:val="22"/>
          <w:szCs w:val="22"/>
          <w:rtl w:val="0"/>
        </w:rPr>
        <w:t xml:space="preserve">.</w:t>
      </w:r>
      <w:r w:rsidDel="00000000" w:rsidR="00000000" w:rsidRPr="00000000">
        <w:rPr>
          <w:rtl w:val="0"/>
        </w:rPr>
      </w:r>
    </w:p>
    <w:tbl>
      <w:tblPr>
        <w:tblStyle w:val="Table1"/>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5"/>
        <w:gridCol w:w="1417"/>
        <w:gridCol w:w="2835"/>
        <w:gridCol w:w="1872"/>
        <w:tblGridChange w:id="0">
          <w:tblGrid>
            <w:gridCol w:w="2665"/>
            <w:gridCol w:w="1417"/>
            <w:gridCol w:w="2835"/>
            <w:gridCol w:w="1872"/>
          </w:tblGrid>
        </w:tblGridChange>
      </w:tblGrid>
      <w:tr>
        <w:trPr>
          <w:cantSplit w:val="0"/>
          <w:trHeight w:val="240" w:hRule="atLeast"/>
          <w:tblHeader w:val="0"/>
        </w:trPr>
        <w:tc>
          <w:tcPr>
            <w:gridSpan w:val="2"/>
            <w:shd w:fill="8db3e2"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Oferta</w:t>
            </w:r>
          </w:p>
        </w:tc>
        <w:tc>
          <w:tcPr>
            <w:gridSpan w:val="2"/>
            <w:shd w:fill="e5b9b7"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Demanda</w:t>
            </w:r>
          </w:p>
        </w:tc>
      </w:tr>
      <w:tr>
        <w:trPr>
          <w:cantSplit w:val="0"/>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Nombre de las entidades de educación inicial del municipio.</w:t>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Número de cupos  a transitar.</w:t>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Establecimientos educativos del municipio-nombre, dirección/director/rector</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Número de Cupos disponibles por institución</w:t>
            </w:r>
          </w:p>
        </w:tc>
      </w:tr>
      <w:tr>
        <w:trPr>
          <w:cantSplit w:val="0"/>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Otros</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shd w:fill="1155cc" w:val="clear"/>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shd w:fill="1155cc" w:val="clear"/>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shd w:fill="1155cc" w:val="clear"/>
              </w:rPr>
            </w:pPr>
            <w:r w:rsidDel="00000000" w:rsidR="00000000" w:rsidRPr="00000000">
              <w:rPr>
                <w:rtl w:val="0"/>
              </w:rPr>
            </w:r>
          </w:p>
        </w:tc>
      </w:tr>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Cantidad de Niñas y Niños a transitar con discapacidad</w:t>
            </w: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Cantidad de Niñas y Niños a transitar migrantes</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Cantidad de Niñas y Niños a transitar que no  se encuentran en ninguna modalidad de atención</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Cantidad de Niñas y Niños a transitar de instituciones privadas</w:t>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8">
      <w:pPr>
        <w:spacing w:after="160" w:line="259"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spacing w:after="160" w:line="259"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Asignación de cupos:</w:t>
      </w:r>
      <w:r w:rsidDel="00000000" w:rsidR="00000000" w:rsidRPr="00000000">
        <w:rPr>
          <w:rFonts w:ascii="Arial" w:cs="Arial" w:eastAsia="Arial" w:hAnsi="Arial"/>
          <w:sz w:val="22"/>
          <w:szCs w:val="22"/>
          <w:rtl w:val="0"/>
        </w:rPr>
        <w:t xml:space="preserve"> Desde la secretaría de Educación Departamental se debe entregar información  a cada municipio donde se establecen las fechas de todo el proceso durante el año.  Cada municipio organiza su cronograma y lo presenta a la comunidad educativa. </w:t>
      </w:r>
    </w:p>
    <w:p w:rsidR="00000000" w:rsidDel="00000000" w:rsidP="00000000" w:rsidRDefault="00000000" w:rsidRPr="00000000" w14:paraId="0000003A">
      <w:pPr>
        <w:spacing w:after="160" w:line="259" w:lineRule="auto"/>
        <w:jc w:val="both"/>
        <w:rPr>
          <w:rFonts w:ascii="Arial" w:cs="Arial" w:eastAsia="Arial" w:hAnsi="Arial"/>
          <w:sz w:val="22"/>
          <w:szCs w:val="22"/>
          <w:highlight w:val="cyan"/>
        </w:rPr>
      </w:pPr>
      <w:r w:rsidDel="00000000" w:rsidR="00000000" w:rsidRPr="00000000">
        <w:rPr>
          <w:rFonts w:ascii="Arial" w:cs="Arial" w:eastAsia="Arial" w:hAnsi="Arial"/>
          <w:b w:val="1"/>
          <w:sz w:val="22"/>
          <w:szCs w:val="22"/>
          <w:rtl w:val="0"/>
        </w:rPr>
        <w:t xml:space="preserve">Matrículas y formatos de entrega: </w:t>
      </w:r>
      <w:r w:rsidDel="00000000" w:rsidR="00000000" w:rsidRPr="00000000">
        <w:rPr>
          <w:rFonts w:ascii="Arial" w:cs="Arial" w:eastAsia="Arial" w:hAnsi="Arial"/>
          <w:sz w:val="22"/>
          <w:szCs w:val="22"/>
          <w:rtl w:val="0"/>
        </w:rPr>
        <w:t xml:space="preserve">describir la fecha, requisitos y documentos establecidos desde la secretaría de educación y definido por cada municipio, para este proceso además, el formato de entrega pedagógica  con la información suministrada por las familias mediante las llamadas telefónicas del proceso de avance  de los niños y niñas que van a transitar, se debe tener presente todo el tema relacionado con </w:t>
      </w:r>
      <w:r w:rsidDel="00000000" w:rsidR="00000000" w:rsidRPr="00000000">
        <w:rPr>
          <w:rFonts w:ascii="Arial" w:cs="Arial" w:eastAsia="Arial" w:hAnsi="Arial"/>
          <w:b w:val="1"/>
          <w:sz w:val="22"/>
          <w:szCs w:val="22"/>
          <w:rtl w:val="0"/>
        </w:rPr>
        <w:t xml:space="preserve">discapacidad e inclusión educativa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cyan"/>
          <w:rtl w:val="0"/>
        </w:rPr>
        <w:t xml:space="preserve">Tener en cuenta la calidad del dato, es muy importante que los datos suministrados sean verídicos y se cuente al menos con dos números telefónicos de forma que se pueda contactar fácilmente a las familias</w:t>
      </w:r>
    </w:p>
    <w:p w:rsidR="00000000" w:rsidDel="00000000" w:rsidP="00000000" w:rsidRDefault="00000000" w:rsidRPr="00000000" w14:paraId="0000003B">
      <w:pPr>
        <w:spacing w:after="160" w:line="259" w:lineRule="auto"/>
        <w:jc w:val="both"/>
        <w:rPr>
          <w:rFonts w:ascii="Arial" w:cs="Arial" w:eastAsia="Arial" w:hAnsi="Arial"/>
          <w:sz w:val="22"/>
          <w:szCs w:val="22"/>
          <w:highlight w:val="cyan"/>
        </w:rPr>
      </w:pPr>
      <w:r w:rsidDel="00000000" w:rsidR="00000000" w:rsidRPr="00000000">
        <w:rPr>
          <w:rtl w:val="0"/>
        </w:rPr>
      </w:r>
    </w:p>
    <w:p w:rsidR="00000000" w:rsidDel="00000000" w:rsidP="00000000" w:rsidRDefault="00000000" w:rsidRPr="00000000" w14:paraId="0000003C">
      <w:pPr>
        <w:shd w:fill="ffffff" w:val="clear"/>
        <w:spacing w:after="160" w:lineRule="auto"/>
        <w:ind w:lef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Mesa Municipal de Tránsito Armónico como Espacio de articulación en los territorios</w:t>
      </w:r>
    </w:p>
    <w:p w:rsidR="00000000" w:rsidDel="00000000" w:rsidP="00000000" w:rsidRDefault="00000000" w:rsidRPr="00000000" w14:paraId="0000003D">
      <w:pPr>
        <w:ind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 Secretarías de Educación Municipales (no certificadas) son las entidades llamadas a convocar y liderar la mesa municipal de tránsito armónico, ya que son el eje articulador de todos los temas educativos en su territorio. Este liderazgo se debe fortalecer con el trabajo de profesionales de diferentes entidades que hacen parte de la estrategia y que busca el mejoramiento de la calidad de la atención integral de los niños y niñas, desde una mirada inclusiva, con herramientas, metodologías y estrategias de trabajo adaptadas a su contexto. Se sugiere que las 3 sesiones de la mesa municipal de tránsito armónico que se desarrollan durante el 2022 </w:t>
      </w:r>
      <w:r w:rsidDel="00000000" w:rsidR="00000000" w:rsidRPr="00000000">
        <w:rPr>
          <w:rFonts w:ascii="Arial" w:cs="Arial" w:eastAsia="Arial" w:hAnsi="Arial"/>
          <w:sz w:val="22"/>
          <w:szCs w:val="22"/>
          <w:u w:val="single"/>
          <w:rtl w:val="0"/>
        </w:rPr>
        <w:t xml:space="preserve">no estén</w:t>
      </w:r>
      <w:r w:rsidDel="00000000" w:rsidR="00000000" w:rsidRPr="00000000">
        <w:rPr>
          <w:rFonts w:ascii="Arial" w:cs="Arial" w:eastAsia="Arial" w:hAnsi="Arial"/>
          <w:sz w:val="22"/>
          <w:szCs w:val="22"/>
          <w:rtl w:val="0"/>
        </w:rPr>
        <w:t xml:space="preserve"> inmersas en otras mesas o comités de infancia. </w:t>
      </w:r>
    </w:p>
    <w:p w:rsidR="00000000" w:rsidDel="00000000" w:rsidP="00000000" w:rsidRDefault="00000000" w:rsidRPr="00000000" w14:paraId="0000003E">
      <w:pPr>
        <w:ind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spacing w:after="160" w:line="259" w:lineRule="auto"/>
        <w:jc w:val="both"/>
        <w:rPr>
          <w:rFonts w:ascii="Arial" w:cs="Arial" w:eastAsia="Arial" w:hAnsi="Arial"/>
          <w:b w:val="1"/>
          <w:sz w:val="22"/>
          <w:szCs w:val="22"/>
        </w:rPr>
      </w:pPr>
      <w:r w:rsidDel="00000000" w:rsidR="00000000" w:rsidRPr="00000000">
        <w:rPr>
          <w:rtl w:val="0"/>
        </w:rPr>
      </w:r>
    </w:p>
    <w:tbl>
      <w:tblPr>
        <w:tblStyle w:val="Table2"/>
        <w:tblW w:w="85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5"/>
        <w:gridCol w:w="2760"/>
        <w:gridCol w:w="4095"/>
        <w:tblGridChange w:id="0">
          <w:tblGrid>
            <w:gridCol w:w="1695"/>
            <w:gridCol w:w="2760"/>
            <w:gridCol w:w="4095"/>
          </w:tblGrid>
        </w:tblGridChange>
      </w:tblGrid>
      <w:tr>
        <w:trPr>
          <w:cantSplit w:val="0"/>
          <w:trHeight w:val="1161.9140625" w:hRule="atLeast"/>
          <w:tblHeader w:val="0"/>
        </w:trPr>
        <w:tc>
          <w:tcPr>
            <w:gridSpan w:val="2"/>
            <w:shd w:fill="8db3e2" w:val="clear"/>
          </w:tcPr>
          <w:p w:rsidR="00000000" w:rsidDel="00000000" w:rsidP="00000000" w:rsidRDefault="00000000" w:rsidRPr="00000000" w14:paraId="00000040">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El municipio cuenta con mesa de tránsito activa</w:t>
            </w:r>
          </w:p>
        </w:tc>
        <w:tc>
          <w:tcPr>
            <w:shd w:fill="e5b9b7" w:val="clear"/>
          </w:tcPr>
          <w:p w:rsidR="00000000" w:rsidDel="00000000" w:rsidP="00000000" w:rsidRDefault="00000000" w:rsidRPr="00000000" w14:paraId="0000004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Número de sesiones realizadas en el año 2022</w:t>
            </w:r>
          </w:p>
        </w:tc>
      </w:tr>
      <w:tr>
        <w:trPr>
          <w:cantSplit w:val="0"/>
          <w:trHeight w:val="327.978515625" w:hRule="atLeast"/>
          <w:tblHeader w:val="0"/>
        </w:trPr>
        <w:tc>
          <w:tcPr/>
          <w:p w:rsidR="00000000" w:rsidDel="00000000" w:rsidP="00000000" w:rsidRDefault="00000000" w:rsidRPr="00000000" w14:paraId="0000004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w:t>
            </w:r>
          </w:p>
        </w:tc>
        <w:tc>
          <w:tcPr/>
          <w:p w:rsidR="00000000" w:rsidDel="00000000" w:rsidP="00000000" w:rsidRDefault="00000000" w:rsidRPr="00000000" w14:paraId="00000044">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w:t>
            </w:r>
          </w:p>
        </w:tc>
        <w:tc>
          <w:tcPr/>
          <w:p w:rsidR="00000000" w:rsidDel="00000000" w:rsidP="00000000" w:rsidRDefault="00000000" w:rsidRPr="00000000" w14:paraId="00000045">
            <w:pPr>
              <w:jc w:val="both"/>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46">
      <w:pP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ind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spacing w:after="160" w:line="259"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ARTICULACION PEDAGOGICA</w:t>
      </w:r>
    </w:p>
    <w:p w:rsidR="00000000" w:rsidDel="00000000" w:rsidP="00000000" w:rsidRDefault="00000000" w:rsidRPr="00000000" w14:paraId="00000049">
      <w:pPr>
        <w:spacing w:after="160" w:line="259"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Conformación red de maestros:</w:t>
      </w:r>
      <w:r w:rsidDel="00000000" w:rsidR="00000000" w:rsidRPr="00000000">
        <w:rPr>
          <w:rFonts w:ascii="Arial" w:cs="Arial" w:eastAsia="Arial" w:hAnsi="Arial"/>
          <w:sz w:val="22"/>
          <w:szCs w:val="22"/>
          <w:rtl w:val="0"/>
        </w:rPr>
        <w:t xml:space="preserve"> describir cómo se conforma la red maestros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del  municipio en articulación con entidades de primera infancia, familias en acción, ICBF, (centro zonal), docentes de preescolar. Los cuales se articularán en una instancia o </w:t>
      </w:r>
      <w:r w:rsidDel="00000000" w:rsidR="00000000" w:rsidRPr="00000000">
        <w:rPr>
          <w:rFonts w:ascii="Arial" w:cs="Arial" w:eastAsia="Arial" w:hAnsi="Arial"/>
          <w:b w:val="1"/>
          <w:sz w:val="22"/>
          <w:szCs w:val="22"/>
          <w:rtl w:val="0"/>
        </w:rPr>
        <w:t xml:space="preserve">mesa de trabajo</w:t>
      </w:r>
      <w:r w:rsidDel="00000000" w:rsidR="00000000" w:rsidRPr="00000000">
        <w:rPr>
          <w:rFonts w:ascii="Arial" w:cs="Arial" w:eastAsia="Arial" w:hAnsi="Arial"/>
          <w:sz w:val="22"/>
          <w:szCs w:val="22"/>
          <w:rtl w:val="0"/>
        </w:rPr>
        <w:t xml:space="preserve"> conjunta entre el ICBF y el sector educativo, secretarías de educación (departamental y municipal según corresponda). En esta mesa se deben establecer momentos de encuentro, frecuencia de las reuniones, temas a abordar, actividades a desarrollar y responsables, Guía 13 Versión 2 ICBF</w:t>
      </w:r>
    </w:p>
    <w:p w:rsidR="00000000" w:rsidDel="00000000" w:rsidP="00000000" w:rsidRDefault="00000000" w:rsidRPr="00000000" w14:paraId="0000004A">
      <w:pPr>
        <w:spacing w:after="160" w:line="259"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Reconocimiento de los maestros de educación inicial:</w:t>
      </w:r>
      <w:r w:rsidDel="00000000" w:rsidR="00000000" w:rsidRPr="00000000">
        <w:rPr>
          <w:rFonts w:ascii="Arial" w:cs="Arial" w:eastAsia="Arial" w:hAnsi="Arial"/>
          <w:sz w:val="22"/>
          <w:szCs w:val="22"/>
          <w:rtl w:val="0"/>
        </w:rPr>
        <w:t xml:space="preserve"> Realizar proceso de inscripción en el registro único de prestadores de servicio de educación inicial para aquellas entidades que no lo han realizado y consolidar una base de datos de los docentes, agentes educativos educación inicial del municipio, madres comunitarias y FAMI, padres o madres sustitutas si las hay pertenecientes al municipio. (nombre, institución, números de contacto, correo electrónico)</w:t>
      </w:r>
    </w:p>
    <w:p w:rsidR="00000000" w:rsidDel="00000000" w:rsidP="00000000" w:rsidRDefault="00000000" w:rsidRPr="00000000" w14:paraId="0000004B">
      <w:pPr>
        <w:spacing w:after="160" w:line="259"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Plan de trabajo conjunto para la adaptación</w:t>
      </w:r>
    </w:p>
    <w:p w:rsidR="00000000" w:rsidDel="00000000" w:rsidP="00000000" w:rsidRDefault="00000000" w:rsidRPr="00000000" w14:paraId="0000004C">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Describir cómo los agentes educativos de primera infancia y docentes de preescolar se articulan para el proceso de adaptación, entrega pedagógica y acompañamiento  de los niños, niñas y familias. Identificar cuáles son los cambios a los que se enfrentan los niños y las niñas en este momento de su vida y de qué manera se puede ayudar para su adaptación al nuevo contexto, a la Institución Educativa.</w:t>
      </w:r>
    </w:p>
    <w:p w:rsidR="00000000" w:rsidDel="00000000" w:rsidP="00000000" w:rsidRDefault="00000000" w:rsidRPr="00000000" w14:paraId="0000004D">
      <w:pPr>
        <w:spacing w:after="160" w:line="259"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Caracterización </w:t>
      </w:r>
    </w:p>
    <w:p w:rsidR="00000000" w:rsidDel="00000000" w:rsidP="00000000" w:rsidRDefault="00000000" w:rsidRPr="00000000" w14:paraId="0000004E">
      <w:pPr>
        <w:spacing w:after="160" w:line="259"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Ambientes y propuesta educativa</w:t>
      </w:r>
    </w:p>
    <w:p w:rsidR="00000000" w:rsidDel="00000000" w:rsidP="00000000" w:rsidRDefault="00000000" w:rsidRPr="00000000" w14:paraId="0000004F">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Determinar de manera conjunta propuestas de ambientes para la atención de niños  y niñas, tanto en las entidades de educación inicial como en las aulas de preescolar o multigrado, de tal forma que todos se articulen en las actividades desde la no presencialidad. (Revisar PEM y los PEI y ajustarlo) para el año 2023.</w:t>
      </w:r>
    </w:p>
    <w:p w:rsidR="00000000" w:rsidDel="00000000" w:rsidP="00000000" w:rsidRDefault="00000000" w:rsidRPr="00000000" w14:paraId="00000050">
      <w:pPr>
        <w:spacing w:after="160" w:line="259"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Caracterización de niños y niñas</w:t>
      </w:r>
    </w:p>
    <w:p w:rsidR="00000000" w:rsidDel="00000000" w:rsidP="00000000" w:rsidRDefault="00000000" w:rsidRPr="00000000" w14:paraId="00000051">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Cada entidad deberá tener en cuenta la descripción de los niños y las niñas que pasarán al grado preescolar, teniendo en cuenta sus características para que a la nueva maestra, se le permita visualizar de manera particular cada grupo que llega a las instituciones educativas. </w:t>
      </w:r>
    </w:p>
    <w:p w:rsidR="00000000" w:rsidDel="00000000" w:rsidP="00000000" w:rsidRDefault="00000000" w:rsidRPr="00000000" w14:paraId="00000052">
      <w:pPr>
        <w:spacing w:after="160" w:line="259"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Entregar instrumento de valoración de desarrollo de niños y niñas que transitan de acuerdo al que se establece para el municipio o para la entidad en particular, teniendo presente los referentes técnicos de atención a la primera infancia </w:t>
      </w:r>
      <w:r w:rsidDel="00000000" w:rsidR="00000000" w:rsidRPr="00000000">
        <w:rPr>
          <w:rFonts w:ascii="Arial" w:cs="Arial" w:eastAsia="Arial" w:hAnsi="Arial"/>
          <w:b w:val="1"/>
          <w:sz w:val="22"/>
          <w:szCs w:val="22"/>
          <w:rtl w:val="0"/>
        </w:rPr>
        <w:t xml:space="preserve">(Informe Pedagógico-ICBF) este informe debe ser acorde al seguimiento al desarrollo que se realiza en tiempos de contingencia.</w:t>
      </w:r>
    </w:p>
    <w:p w:rsidR="00000000" w:rsidDel="00000000" w:rsidP="00000000" w:rsidRDefault="00000000" w:rsidRPr="00000000" w14:paraId="00000053">
      <w:pPr>
        <w:spacing w:after="160" w:line="259"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Estrategias pedagógicas</w:t>
      </w:r>
    </w:p>
    <w:p w:rsidR="00000000" w:rsidDel="00000000" w:rsidP="00000000" w:rsidRDefault="00000000" w:rsidRPr="00000000" w14:paraId="00000054">
      <w:pPr>
        <w:spacing w:after="160" w:line="259"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Pasantías y festivales</w:t>
      </w:r>
    </w:p>
    <w:p w:rsidR="00000000" w:rsidDel="00000000" w:rsidP="00000000" w:rsidRDefault="00000000" w:rsidRPr="00000000" w14:paraId="00000055">
      <w:pPr>
        <w:spacing w:after="160" w:before="240" w:line="256.8"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Describir cómo el municipio propone las pasantías y festivales, teniendo en cuenta que no se requieren actividades de graduación con toga ni birrete, en este caso hacer rituales de juego, alegría, rondas, recorridos y apropiación de los espacios tanto de las instituciones educativas como de sus sitios cercanos,  demostraciones de independencia, autonomía, desarrollo de la memoria y las formas de pensar, el uso del lenguaje, en sus teorías sobre el mundo, calidad de los movimientos y participación de los niños y niñas en diferentes propuestas que se favorecen desde  los pilares de educación inicial. (Arte, juego, exploración del medio y literatura). Aplica para las Unidades de Atención a niños y niñas de primera infancia y los del grado transición en las Instituciones Educativas. Al realizar las pasantías, Las Instituciones Educativas preparar la presentación de sus ofertas a las familias y permitir que los niños, niñas y familias se integren, gocen de su compañía, del espacio y conozcan  las propuestas, permitiéndoles ser creativos, involucrar aspectos de tipo emocional, cultural, cognitivo, físico y pedagógico (se recomienda </w:t>
      </w:r>
      <w:r w:rsidDel="00000000" w:rsidR="00000000" w:rsidRPr="00000000">
        <w:rPr>
          <w:rFonts w:ascii="Arial" w:cs="Arial" w:eastAsia="Arial" w:hAnsi="Arial"/>
          <w:b w:val="1"/>
          <w:sz w:val="22"/>
          <w:szCs w:val="22"/>
          <w:rtl w:val="0"/>
        </w:rPr>
        <w:t xml:space="preserve">no utilizar</w:t>
      </w:r>
      <w:r w:rsidDel="00000000" w:rsidR="00000000" w:rsidRPr="00000000">
        <w:rPr>
          <w:rFonts w:ascii="Arial" w:cs="Arial" w:eastAsia="Arial" w:hAnsi="Arial"/>
          <w:sz w:val="22"/>
          <w:szCs w:val="22"/>
          <w:rtl w:val="0"/>
        </w:rPr>
        <w:t xml:space="preserve"> las fichas preestablecidas, que no favorecen esta creatividad dado que le piden hacer a todos lo mismo).</w:t>
      </w:r>
    </w:p>
    <w:p w:rsidR="00000000" w:rsidDel="00000000" w:rsidP="00000000" w:rsidRDefault="00000000" w:rsidRPr="00000000" w14:paraId="00000056">
      <w:pPr>
        <w:spacing w:after="160" w:line="259"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Encuentros intergeneracionales</w:t>
      </w:r>
    </w:p>
    <w:p w:rsidR="00000000" w:rsidDel="00000000" w:rsidP="00000000" w:rsidRDefault="00000000" w:rsidRPr="00000000" w14:paraId="00000057">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Actividades de encuentro con los miembros de la familia para fortalecer lazos familiares, escuchar historias, </w:t>
      </w:r>
      <w:r w:rsidDel="00000000" w:rsidR="00000000" w:rsidRPr="00000000">
        <w:rPr>
          <w:rFonts w:ascii="Arial" w:cs="Arial" w:eastAsia="Arial" w:hAnsi="Arial"/>
          <w:b w:val="1"/>
          <w:sz w:val="22"/>
          <w:szCs w:val="22"/>
          <w:rtl w:val="0"/>
        </w:rPr>
        <w:t xml:space="preserve">conocer los integrantes de las diferentes familias</w:t>
      </w:r>
      <w:r w:rsidDel="00000000" w:rsidR="00000000" w:rsidRPr="00000000">
        <w:rPr>
          <w:rFonts w:ascii="Arial" w:cs="Arial" w:eastAsia="Arial" w:hAnsi="Arial"/>
          <w:sz w:val="22"/>
          <w:szCs w:val="22"/>
          <w:rtl w:val="0"/>
        </w:rPr>
        <w:t xml:space="preserve">, disfrutar los pilares de la educación inicial (juego, literatura, arte y exploración del medio) y los vínculos entre ellos. (la idea es proponer que se puede hacer a nivel general en el municipio para tenerlo en cuenta en todas las instituciones).</w:t>
      </w:r>
    </w:p>
    <w:p w:rsidR="00000000" w:rsidDel="00000000" w:rsidP="00000000" w:rsidRDefault="00000000" w:rsidRPr="00000000" w14:paraId="00000058">
      <w:pPr>
        <w:spacing w:after="160" w:line="259"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Articulación con las familias </w:t>
      </w:r>
    </w:p>
    <w:p w:rsidR="00000000" w:rsidDel="00000000" w:rsidP="00000000" w:rsidRDefault="00000000" w:rsidRPr="00000000" w14:paraId="0000005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u w:val="single"/>
          <w:rtl w:val="0"/>
        </w:rPr>
        <w:t xml:space="preserve">Desde el municipio</w:t>
      </w:r>
      <w:r w:rsidDel="00000000" w:rsidR="00000000" w:rsidRPr="00000000">
        <w:rPr>
          <w:rFonts w:ascii="Arial" w:cs="Arial" w:eastAsia="Arial" w:hAnsi="Arial"/>
          <w:sz w:val="22"/>
          <w:szCs w:val="22"/>
          <w:rtl w:val="0"/>
        </w:rPr>
        <w:t xml:space="preserve"> que actividades se realizan para involucrar a las familias en los procesos de transición a la educación formal y establecer los compromisos de Corresponsabilidad y acompañamiento armónico e integral? (es describir qué propuestas pueden desarrollarse para cada año/no lo que hicieron).</w:t>
      </w:r>
    </w:p>
    <w:p w:rsidR="00000000" w:rsidDel="00000000" w:rsidP="00000000" w:rsidRDefault="00000000" w:rsidRPr="00000000" w14:paraId="0000005A">
      <w:pPr>
        <w:spacing w:after="160" w:line="259"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spacing w:after="160" w:line="259"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Encuentro con las familias</w:t>
      </w:r>
    </w:p>
    <w:p w:rsidR="00000000" w:rsidDel="00000000" w:rsidP="00000000" w:rsidRDefault="00000000" w:rsidRPr="00000000" w14:paraId="0000005C">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Socializar con las familias del municipio el sentido de la Educación inicial y el proceso de transición armónica,  informar los cupos   disponibles por establecimientos y ofertas institucionales.</w:t>
      </w:r>
    </w:p>
    <w:p w:rsidR="00000000" w:rsidDel="00000000" w:rsidP="00000000" w:rsidRDefault="00000000" w:rsidRPr="00000000" w14:paraId="0000005D">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Describir estrategias de cómo en el municipio  se vinculan las familias para dar a conocer la importancia del tema de transición en el ser humano, y en especial para los niños y niñas que van a la educación formal, para que hagan parte de los cambios que se generan al respecto: en el comportamiento, capacidad para interactuar con adultos desconocidos, para sentirse estudiantes, adaptarse a las evaluaciones y seguimiento al aprendizaje, la disciplina, las diferentes materias y docentes. (ICBF, 2017). Además tener en cuenta que los adultos en casa también </w:t>
      </w:r>
      <w:r w:rsidDel="00000000" w:rsidR="00000000" w:rsidRPr="00000000">
        <w:rPr>
          <w:rFonts w:ascii="Arial" w:cs="Arial" w:eastAsia="Arial" w:hAnsi="Arial"/>
          <w:sz w:val="22"/>
          <w:szCs w:val="22"/>
          <w:rtl w:val="0"/>
        </w:rPr>
        <w:t xml:space="preserve">dan</w:t>
      </w:r>
      <w:r w:rsidDel="00000000" w:rsidR="00000000" w:rsidRPr="00000000">
        <w:rPr>
          <w:rFonts w:ascii="Arial" w:cs="Arial" w:eastAsia="Arial" w:hAnsi="Arial"/>
          <w:sz w:val="22"/>
          <w:szCs w:val="22"/>
          <w:rtl w:val="0"/>
        </w:rPr>
        <w:t xml:space="preserve"> responsabilidades que deben asumir y cumplir como nuevos procesos.</w:t>
      </w:r>
    </w:p>
    <w:p w:rsidR="00000000" w:rsidDel="00000000" w:rsidP="00000000" w:rsidRDefault="00000000" w:rsidRPr="00000000" w14:paraId="0000005E">
      <w:pPr>
        <w:spacing w:after="160" w:line="259"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Pasantías familiares</w:t>
      </w:r>
    </w:p>
    <w:p w:rsidR="00000000" w:rsidDel="00000000" w:rsidP="00000000" w:rsidRDefault="00000000" w:rsidRPr="00000000" w14:paraId="0000005F">
      <w:pPr>
        <w:spacing w:after="160" w:line="259"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Describir cómo realizarán estas actividades en el municipio, como vinculan  a las familias en el proceso de educación formal, hacer posible que las familias se “enamoren” de la institución educativa, se motiven a participar de sus actividades, valoren el trabajo que allí se realiza y disfruten los aprendizajes tanto propios como de los hijos e hijas, mantengan el acompañamiento y eviten la deserción.</w:t>
      </w:r>
      <w:r w:rsidDel="00000000" w:rsidR="00000000" w:rsidRPr="00000000">
        <w:rPr>
          <w:rtl w:val="0"/>
        </w:rPr>
      </w:r>
    </w:p>
    <w:p w:rsidR="00000000" w:rsidDel="00000000" w:rsidP="00000000" w:rsidRDefault="00000000" w:rsidRPr="00000000" w14:paraId="00000060">
      <w:pPr>
        <w:spacing w:after="160" w:line="259"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Acompañamiento familiar para promover la permanencia</w:t>
      </w:r>
    </w:p>
    <w:p w:rsidR="00000000" w:rsidDel="00000000" w:rsidP="00000000" w:rsidRDefault="00000000" w:rsidRPr="00000000" w14:paraId="00000061">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Describir las estrategias de sensibilización y conocimiento de las propuestas de cada institución para promover con las familias  la permanencia durante el año.</w:t>
      </w:r>
    </w:p>
    <w:p w:rsidR="00000000" w:rsidDel="00000000" w:rsidP="00000000" w:rsidRDefault="00000000" w:rsidRPr="00000000" w14:paraId="00000062">
      <w:pP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numPr>
          <w:ilvl w:val="0"/>
          <w:numId w:val="2"/>
        </w:numPr>
        <w:spacing w:after="160" w:lineRule="auto"/>
        <w:ind w:left="358" w:hanging="360"/>
        <w:jc w:val="both"/>
        <w:rPr>
          <w:rFonts w:ascii="Arial" w:cs="Arial" w:eastAsia="Arial" w:hAnsi="Arial"/>
          <w:b w:val="0"/>
          <w:sz w:val="22"/>
          <w:szCs w:val="22"/>
          <w:highlight w:val="cyan"/>
        </w:rPr>
      </w:pPr>
      <w:r w:rsidDel="00000000" w:rsidR="00000000" w:rsidRPr="00000000">
        <w:rPr>
          <w:rFonts w:ascii="Arial" w:cs="Arial" w:eastAsia="Arial" w:hAnsi="Arial"/>
          <w:b w:val="1"/>
          <w:sz w:val="22"/>
          <w:szCs w:val="22"/>
          <w:highlight w:val="cyan"/>
          <w:rtl w:val="0"/>
        </w:rPr>
        <w:t xml:space="preserve">Seguimiento al proceso de tránsito del año anterior (2021)</w:t>
      </w:r>
      <w:r w:rsidDel="00000000" w:rsidR="00000000" w:rsidRPr="00000000">
        <w:rPr>
          <w:rFonts w:ascii="Arial" w:cs="Arial" w:eastAsia="Arial" w:hAnsi="Arial"/>
          <w:sz w:val="22"/>
          <w:szCs w:val="22"/>
          <w:highlight w:val="cyan"/>
          <w:rtl w:val="0"/>
        </w:rPr>
        <w:t xml:space="preserve">: los profesionales de las Entidades Administradoras del servicio realizarán seguimiento a las niñas y niños que transitaron a fin de validar el proceso de matrícula efectivo y el proceso de adaptación y permanencia al sistema educativo, así mismo identificar aquellos que por algún motivo no pudieron transitar.</w:t>
      </w:r>
    </w:p>
    <w:p w:rsidR="00000000" w:rsidDel="00000000" w:rsidP="00000000" w:rsidRDefault="00000000" w:rsidRPr="00000000" w14:paraId="00000064">
      <w:pPr>
        <w:spacing w:after="160" w:lineRule="auto"/>
        <w:ind w:left="720" w:firstLine="0"/>
        <w:jc w:val="both"/>
        <w:rPr>
          <w:rFonts w:ascii="Arial" w:cs="Arial" w:eastAsia="Arial" w:hAnsi="Arial"/>
          <w:sz w:val="24"/>
          <w:szCs w:val="24"/>
          <w:highlight w:val="cyan"/>
        </w:rPr>
      </w:pPr>
      <w:r w:rsidDel="00000000" w:rsidR="00000000" w:rsidRPr="00000000">
        <w:rPr>
          <w:rtl w:val="0"/>
        </w:rPr>
      </w:r>
    </w:p>
    <w:p w:rsidR="00000000" w:rsidDel="00000000" w:rsidP="00000000" w:rsidRDefault="00000000" w:rsidRPr="00000000" w14:paraId="00000065">
      <w:pPr>
        <w:spacing w:after="160" w:line="259"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Documentos a tener en cuenta en este protocolo</w:t>
      </w:r>
    </w:p>
    <w:p w:rsidR="00000000" w:rsidDel="00000000" w:rsidP="00000000" w:rsidRDefault="00000000" w:rsidRPr="00000000" w14:paraId="00000066">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Guía 13 V2 del ICBF Guía orientadora para el tránsito de los niños y niñas desde los programas de atención a la primera infancia del ICBF al sistema de educación formal.</w:t>
      </w:r>
    </w:p>
    <w:p w:rsidR="00000000" w:rsidDel="00000000" w:rsidP="00000000" w:rsidRDefault="00000000" w:rsidRPr="00000000" w14:paraId="00000067">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Guía ¡todos listos! MEN.</w:t>
      </w:r>
    </w:p>
    <w:p w:rsidR="00000000" w:rsidDel="00000000" w:rsidP="00000000" w:rsidRDefault="00000000" w:rsidRPr="00000000" w14:paraId="00000068">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Plan  Educativo Municipal</w:t>
      </w:r>
    </w:p>
    <w:p w:rsidR="00000000" w:rsidDel="00000000" w:rsidP="00000000" w:rsidRDefault="00000000" w:rsidRPr="00000000" w14:paraId="00000069">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PEI de las Instituciones Educativas.</w:t>
      </w:r>
    </w:p>
    <w:p w:rsidR="00000000" w:rsidDel="00000000" w:rsidP="00000000" w:rsidRDefault="00000000" w:rsidRPr="00000000" w14:paraId="0000006A">
      <w:pPr>
        <w:spacing w:after="160" w:line="259"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Elaborado por  </w:t>
      </w:r>
      <w:r w:rsidDel="00000000" w:rsidR="00000000" w:rsidRPr="00000000">
        <w:rPr>
          <w:rtl w:val="0"/>
        </w:rPr>
      </w:r>
    </w:p>
    <w:p w:rsidR="00000000" w:rsidDel="00000000" w:rsidP="00000000" w:rsidRDefault="00000000" w:rsidRPr="00000000" w14:paraId="0000006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Debe ir firmado por cada uno de los participantes que lo elaboraron y aprobaron. Profesionales de Primera infancia del municipio,  alcalde, secretario de educación y demás.</w:t>
      </w:r>
    </w:p>
    <w:p w:rsidR="00000000" w:rsidDel="00000000" w:rsidP="00000000" w:rsidRDefault="00000000" w:rsidRPr="00000000" w14:paraId="0000006C">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 es necesario en este protocolo anexar un listado de asistencia. </w:t>
      </w:r>
    </w:p>
    <w:p w:rsidR="00000000" w:rsidDel="00000000" w:rsidP="00000000" w:rsidRDefault="00000000" w:rsidRPr="00000000" w14:paraId="0000006D">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manera de ejemplo  se relaciona como se deben presentar las firmas.</w:t>
      </w:r>
    </w:p>
    <w:p w:rsidR="00000000" w:rsidDel="00000000" w:rsidP="00000000" w:rsidRDefault="00000000" w:rsidRPr="00000000" w14:paraId="0000006E">
      <w:pP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w:t>
      </w:r>
    </w:p>
    <w:p w:rsidR="00000000" w:rsidDel="00000000" w:rsidP="00000000" w:rsidRDefault="00000000" w:rsidRPr="00000000" w14:paraId="0000007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Nombre </w:t>
      </w:r>
    </w:p>
    <w:p w:rsidR="00000000" w:rsidDel="00000000" w:rsidP="00000000" w:rsidRDefault="00000000" w:rsidRPr="00000000" w14:paraId="0000007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Cédula</w:t>
      </w:r>
    </w:p>
    <w:p w:rsidR="00000000" w:rsidDel="00000000" w:rsidP="00000000" w:rsidRDefault="00000000" w:rsidRPr="00000000" w14:paraId="0000007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Cargo </w:t>
      </w:r>
    </w:p>
    <w:p w:rsidR="00000000" w:rsidDel="00000000" w:rsidP="00000000" w:rsidRDefault="00000000" w:rsidRPr="00000000" w14:paraId="0000007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Institución</w:t>
      </w:r>
    </w:p>
    <w:p w:rsidR="00000000" w:rsidDel="00000000" w:rsidP="00000000" w:rsidRDefault="00000000" w:rsidRPr="00000000" w14:paraId="0000007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w:t>
      </w:r>
    </w:p>
    <w:p w:rsidR="00000000" w:rsidDel="00000000" w:rsidP="00000000" w:rsidRDefault="00000000" w:rsidRPr="00000000" w14:paraId="0000007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Nombre </w:t>
      </w:r>
    </w:p>
    <w:p w:rsidR="00000000" w:rsidDel="00000000" w:rsidP="00000000" w:rsidRDefault="00000000" w:rsidRPr="00000000" w14:paraId="0000007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Cédula</w:t>
      </w:r>
    </w:p>
    <w:p w:rsidR="00000000" w:rsidDel="00000000" w:rsidP="00000000" w:rsidRDefault="00000000" w:rsidRPr="00000000" w14:paraId="0000007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Cargo </w:t>
      </w:r>
    </w:p>
    <w:p w:rsidR="00000000" w:rsidDel="00000000" w:rsidP="00000000" w:rsidRDefault="00000000" w:rsidRPr="00000000" w14:paraId="0000007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Institución</w:t>
      </w:r>
    </w:p>
    <w:p w:rsidR="00000000" w:rsidDel="00000000" w:rsidP="00000000" w:rsidRDefault="00000000" w:rsidRPr="00000000" w14:paraId="0000007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w:t>
      </w:r>
    </w:p>
    <w:p w:rsidR="00000000" w:rsidDel="00000000" w:rsidP="00000000" w:rsidRDefault="00000000" w:rsidRPr="00000000" w14:paraId="0000008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Nombre </w:t>
      </w:r>
    </w:p>
    <w:p w:rsidR="00000000" w:rsidDel="00000000" w:rsidP="00000000" w:rsidRDefault="00000000" w:rsidRPr="00000000" w14:paraId="0000008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Cédula</w:t>
      </w:r>
    </w:p>
    <w:p w:rsidR="00000000" w:rsidDel="00000000" w:rsidP="00000000" w:rsidRDefault="00000000" w:rsidRPr="00000000" w14:paraId="0000008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Cargo </w:t>
      </w:r>
    </w:p>
    <w:p w:rsidR="00000000" w:rsidDel="00000000" w:rsidP="00000000" w:rsidRDefault="00000000" w:rsidRPr="00000000" w14:paraId="0000008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Institución</w:t>
      </w:r>
    </w:p>
    <w:p w:rsidR="00000000" w:rsidDel="00000000" w:rsidP="00000000" w:rsidRDefault="00000000" w:rsidRPr="00000000" w14:paraId="0000008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w:t>
      </w:r>
    </w:p>
    <w:p w:rsidR="00000000" w:rsidDel="00000000" w:rsidP="00000000" w:rsidRDefault="00000000" w:rsidRPr="00000000" w14:paraId="00000090">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Propuesta desde Subsecretaria de Calidad, Secretaría de Educación de Antioquia; Gerencia de Infancia Adolescencia y Juventud y Mesa departamental de Primera Infancia.</w:t>
      </w:r>
    </w:p>
    <w:p w:rsidR="00000000" w:rsidDel="00000000" w:rsidP="00000000" w:rsidRDefault="00000000" w:rsidRPr="00000000" w14:paraId="00000091">
      <w:pPr>
        <w:spacing w:line="276" w:lineRule="auto"/>
        <w:jc w:val="both"/>
        <w:rPr>
          <w:rFonts w:ascii="Arial" w:cs="Arial" w:eastAsia="Arial" w:hAnsi="Arial"/>
          <w:sz w:val="22"/>
          <w:szCs w:val="22"/>
        </w:rPr>
      </w:pPr>
      <w:bookmarkStart w:colFirst="0" w:colLast="0" w:name="_heading=h.gjdgxs" w:id="0"/>
      <w:bookmarkEnd w:id="0"/>
      <w:r w:rsidDel="00000000" w:rsidR="00000000" w:rsidRPr="00000000">
        <w:rPr>
          <w:rtl w:val="0"/>
        </w:rPr>
      </w:r>
    </w:p>
    <w:sectPr>
      <w:headerReference r:id="rId7" w:type="default"/>
      <w:footerReference r:id="rId8" w:type="default"/>
      <w:pgSz w:h="18720" w:w="12240" w:orient="portrait"/>
      <w:pgMar w:bottom="1531" w:top="2419" w:left="1701" w:right="1701" w:header="454"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7380"/>
      </w:tabs>
      <w:spacing w:after="0" w:before="0" w:line="240" w:lineRule="auto"/>
      <w:ind w:left="0" w:right="0" w:firstLine="0"/>
      <w:jc w:val="center"/>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GERENCIA DE INFANCIA, ADOLESCENCIA Y JUVENTUD</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7380"/>
      </w:tabs>
      <w:spacing w:after="0" w:before="0" w:line="240" w:lineRule="auto"/>
      <w:ind w:left="0" w:right="0" w:firstLine="0"/>
      <w:jc w:val="center"/>
      <w:rPr>
        <w:rFonts w:ascii="Arial Narrow" w:cs="Arial Narrow" w:eastAsia="Arial Narrow" w:hAnsi="Arial Narrow"/>
        <w:b w:val="1"/>
        <w:i w:val="0"/>
        <w:smallCaps w:val="0"/>
        <w:strike w:val="0"/>
        <w:color w:val="ff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Calle 42B 52-106 </w:t>
    </w: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Piso 10, oficina 1004 - Tels: (4) 3839232. Fax 3839308 </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7380"/>
      </w:tabs>
      <w:spacing w:after="0" w:before="0" w:line="240" w:lineRule="auto"/>
      <w:ind w:left="0" w:right="0" w:firstLine="0"/>
      <w:jc w:val="center"/>
      <w:rPr>
        <w:rFonts w:ascii="Arial Narrow" w:cs="Arial Narrow" w:eastAsia="Arial Narrow" w:hAnsi="Arial Narrow"/>
        <w:b w:val="0"/>
        <w:i w:val="0"/>
        <w:smallCaps w:val="0"/>
        <w:strike w:val="0"/>
        <w:color w:val="ff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Centro Administrativo Dptal José María Córdova (La Alpujarra) </w:t>
    </w:r>
    <w:r w:rsidDel="00000000" w:rsidR="00000000" w:rsidRPr="00000000">
      <w:rPr>
        <w:rtl w:val="0"/>
      </w:rPr>
    </w:r>
  </w:p>
  <w:p w:rsidR="00000000" w:rsidDel="00000000" w:rsidP="00000000" w:rsidRDefault="00000000" w:rsidRPr="00000000" w14:paraId="00000096">
    <w:pPr>
      <w:rPr>
        <w:rFonts w:ascii="Arial Narrow" w:cs="Arial Narrow" w:eastAsia="Arial Narrow" w:hAnsi="Arial Narrow"/>
        <w:sz w:val="16"/>
        <w:szCs w:val="16"/>
      </w:rPr>
    </w:pPr>
    <w:r w:rsidDel="00000000" w:rsidR="00000000" w:rsidRPr="00000000">
      <w:rPr>
        <w:rtl w:val="0"/>
      </w:rPr>
      <w:tab/>
      <w:t xml:space="preserve"> </w:t>
      <w:tab/>
      <w:tab/>
      <w:t xml:space="preserve">                               </w:t>
    </w:r>
    <w:r w:rsidDel="00000000" w:rsidR="00000000" w:rsidRPr="00000000">
      <w:rPr>
        <w:rFonts w:ascii="Arial Narrow" w:cs="Arial Narrow" w:eastAsia="Arial Narrow" w:hAnsi="Arial Narrow"/>
        <w:sz w:val="16"/>
        <w:szCs w:val="16"/>
        <w:rtl w:val="0"/>
      </w:rPr>
      <w:t xml:space="preserve">Medellín-Colombia-Suramérica</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-193039</wp:posOffset>
          </wp:positionV>
          <wp:extent cx="5612130" cy="1075690"/>
          <wp:effectExtent b="0" l="0" r="0" t="0"/>
          <wp:wrapTopAndBottom distB="0" dist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12130" cy="10756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low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D72D1"/>
    <w:pPr>
      <w:spacing w:after="0" w:line="240" w:lineRule="auto"/>
    </w:pPr>
    <w:rPr>
      <w:rFonts w:ascii="Times New Roman" w:cs="Times New Roman" w:eastAsia="Times New Roman" w:hAnsi="Times New Roman"/>
      <w:sz w:val="20"/>
      <w:szCs w:val="20"/>
      <w:lang w:eastAsia="es-ES" w:val="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rsid w:val="001D72D1"/>
    <w:pPr>
      <w:tabs>
        <w:tab w:val="center" w:pos="4419"/>
        <w:tab w:val="right" w:pos="8838"/>
      </w:tabs>
    </w:pPr>
  </w:style>
  <w:style w:type="character" w:styleId="EncabezadoCar" w:customStyle="1">
    <w:name w:val="Encabezado Car"/>
    <w:basedOn w:val="Fuentedeprrafopredeter"/>
    <w:link w:val="Encabezado"/>
    <w:uiPriority w:val="99"/>
    <w:rsid w:val="001D72D1"/>
    <w:rPr>
      <w:rFonts w:ascii="Times New Roman" w:cs="Times New Roman" w:eastAsia="Times New Roman" w:hAnsi="Times New Roman"/>
      <w:sz w:val="20"/>
      <w:szCs w:val="20"/>
      <w:lang w:eastAsia="es-ES" w:val="es-ES_tradnl"/>
    </w:rPr>
  </w:style>
  <w:style w:type="paragraph" w:styleId="Piedepgina">
    <w:name w:val="footer"/>
    <w:basedOn w:val="Normal"/>
    <w:link w:val="PiedepginaCar"/>
    <w:uiPriority w:val="99"/>
    <w:rsid w:val="001D72D1"/>
    <w:pPr>
      <w:tabs>
        <w:tab w:val="center" w:pos="4419"/>
        <w:tab w:val="right" w:pos="8838"/>
      </w:tabs>
    </w:pPr>
  </w:style>
  <w:style w:type="character" w:styleId="PiedepginaCar" w:customStyle="1">
    <w:name w:val="Pie de página Car"/>
    <w:basedOn w:val="Fuentedeprrafopredeter"/>
    <w:link w:val="Piedepgina"/>
    <w:uiPriority w:val="99"/>
    <w:rsid w:val="001D72D1"/>
    <w:rPr>
      <w:rFonts w:ascii="Times New Roman" w:cs="Times New Roman" w:eastAsia="Times New Roman" w:hAnsi="Times New Roman"/>
      <w:sz w:val="20"/>
      <w:szCs w:val="20"/>
      <w:lang w:val="es-ES_tradnl"/>
    </w:rPr>
  </w:style>
  <w:style w:type="paragraph" w:styleId="Textoindependiente">
    <w:name w:val="Body Text"/>
    <w:basedOn w:val="Normal"/>
    <w:link w:val="TextoindependienteCar"/>
    <w:rsid w:val="001D72D1"/>
    <w:pPr>
      <w:ind w:right="72"/>
    </w:pPr>
    <w:rPr>
      <w:rFonts w:ascii="Arial" w:hAnsi="Arial"/>
      <w:sz w:val="22"/>
      <w:lang w:val="es-ES"/>
    </w:rPr>
  </w:style>
  <w:style w:type="character" w:styleId="TextoindependienteCar" w:customStyle="1">
    <w:name w:val="Texto independiente Car"/>
    <w:basedOn w:val="Fuentedeprrafopredeter"/>
    <w:link w:val="Textoindependiente"/>
    <w:rsid w:val="001D72D1"/>
    <w:rPr>
      <w:rFonts w:ascii="Arial" w:cs="Times New Roman" w:eastAsia="Times New Roman" w:hAnsi="Arial"/>
      <w:szCs w:val="20"/>
      <w:lang w:eastAsia="es-ES" w:val="es-ES"/>
    </w:rPr>
  </w:style>
  <w:style w:type="paragraph" w:styleId="Textodeglobo">
    <w:name w:val="Balloon Text"/>
    <w:basedOn w:val="Normal"/>
    <w:link w:val="TextodegloboCar"/>
    <w:uiPriority w:val="99"/>
    <w:semiHidden w:val="1"/>
    <w:unhideWhenUsed w:val="1"/>
    <w:rsid w:val="001D72D1"/>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1D72D1"/>
    <w:rPr>
      <w:rFonts w:ascii="Tahoma" w:cs="Tahoma" w:eastAsia="Times New Roman" w:hAnsi="Tahoma"/>
      <w:sz w:val="16"/>
      <w:szCs w:val="16"/>
      <w:lang w:eastAsia="es-ES" w:val="es-ES_tradnl"/>
    </w:rPr>
  </w:style>
  <w:style w:type="character" w:styleId="Hipervnculo">
    <w:name w:val="Hyperlink"/>
    <w:rsid w:val="00533EB7"/>
    <w:rPr>
      <w:color w:val="0000ff"/>
      <w:u w:val="single"/>
    </w:rPr>
  </w:style>
  <w:style w:type="paragraph" w:styleId="Sinespaciado">
    <w:name w:val="No Spacing"/>
    <w:qFormat w:val="1"/>
    <w:rsid w:val="00533EB7"/>
    <w:pPr>
      <w:spacing w:after="0" w:line="240" w:lineRule="auto"/>
    </w:pPr>
    <w:rPr>
      <w:rFonts w:ascii="Calibri" w:cs="Times New Roman" w:eastAsia="Calibri" w:hAnsi="Calibri"/>
    </w:rPr>
  </w:style>
  <w:style w:type="paragraph" w:styleId="NormalWeb">
    <w:name w:val="Normal (Web)"/>
    <w:basedOn w:val="Normal"/>
    <w:uiPriority w:val="99"/>
    <w:unhideWhenUsed w:val="1"/>
    <w:rsid w:val="00533EB7"/>
    <w:pPr>
      <w:spacing w:after="100" w:afterAutospacing="1" w:before="100" w:beforeAutospacing="1"/>
    </w:pPr>
    <w:rPr>
      <w:sz w:val="24"/>
      <w:szCs w:val="24"/>
      <w:lang w:eastAsia="es-CO" w:val="es-CO"/>
    </w:rPr>
  </w:style>
  <w:style w:type="paragraph" w:styleId="Prrafodelista">
    <w:name w:val="List Paragraph"/>
    <w:basedOn w:val="Normal"/>
    <w:uiPriority w:val="34"/>
    <w:qFormat w:val="1"/>
    <w:rsid w:val="00E10B59"/>
    <w:pPr>
      <w:ind w:left="720"/>
      <w:contextualSpacing w:val="1"/>
    </w:pPr>
  </w:style>
  <w:style w:type="table" w:styleId="Tablaconcuadrcula">
    <w:name w:val="Table Grid"/>
    <w:basedOn w:val="Tablanormal"/>
    <w:uiPriority w:val="39"/>
    <w:rsid w:val="005A5E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0" w:customStyle="1">
    <w:name w:val="[Normal]"/>
    <w:uiPriority w:val="99"/>
    <w:rsid w:val="0015614D"/>
    <w:pPr>
      <w:autoSpaceDE w:val="0"/>
      <w:autoSpaceDN w:val="0"/>
      <w:adjustRightInd w:val="0"/>
      <w:spacing w:after="0" w:line="240" w:lineRule="auto"/>
    </w:pPr>
    <w:rPr>
      <w:rFonts w:ascii="Arial" w:cs="Arial" w:eastAsia="Times New Roman" w:hAnsi="Arial"/>
      <w:sz w:val="24"/>
      <w:szCs w:val="24"/>
    </w:rPr>
  </w:style>
  <w:style w:type="paragraph" w:styleId="Default" w:customStyle="1">
    <w:name w:val="Default"/>
    <w:rsid w:val="0015614D"/>
    <w:pPr>
      <w:autoSpaceDE w:val="0"/>
      <w:autoSpaceDN w:val="0"/>
      <w:adjustRightInd w:val="0"/>
      <w:spacing w:after="0" w:line="240" w:lineRule="auto"/>
    </w:pPr>
    <w:rPr>
      <w:rFonts w:ascii="Arial" w:cs="Arial" w:eastAsia="Calibri" w:hAnsi="Arial"/>
      <w:color w:val="000000"/>
      <w:sz w:val="24"/>
      <w:szCs w:val="24"/>
      <w:lang w:eastAsia="es-C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z4KgdhgnvdUKVCB85V3qZhuxww==">AMUW2mW4ZJZmbPuMNjy2pf0k66+Cai6qMKe7vVsgplEb9PuhfF7JUw4R/kfVD/zByoDNZ9x5nzvJw25HhARx3HFCLntI8dkyS6xtext6JSLufEeTuGRuhNbqq2yXRMHYxI4JJtnXpVrr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2020-08-19T22:36:00Z</dcterms:created>
  <dc:creator>PAULA PIZANO SANCHEZ</dc:creator>
</cp:coreProperties>
</file>